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20B8" w14:textId="77777777" w:rsidR="00126A08" w:rsidRPr="00126A08" w:rsidRDefault="00126A08" w:rsidP="00126A08">
      <w:pPr>
        <w:pStyle w:val="NormalWeb"/>
        <w:shd w:val="clear" w:color="auto" w:fill="FFFFFF"/>
        <w:rPr>
          <w:rFonts w:asciiTheme="majorHAnsi" w:eastAsia="Times New Roman" w:hAnsiTheme="majorHAnsi"/>
          <w:b/>
          <w:sz w:val="41"/>
          <w:szCs w:val="41"/>
        </w:rPr>
      </w:pPr>
      <w:r w:rsidRPr="00126A08">
        <w:rPr>
          <w:rFonts w:asciiTheme="majorHAnsi" w:eastAsia="Times New Roman" w:hAnsiTheme="majorHAnsi"/>
          <w:b/>
          <w:sz w:val="41"/>
          <w:szCs w:val="41"/>
          <w:shd w:val="clear" w:color="auto" w:fill="FFFFFF" w:themeFill="background1"/>
        </w:rPr>
        <w:t>Eligibility Reporting Requirements</w:t>
      </w:r>
      <w:r w:rsidRPr="00126A08">
        <w:rPr>
          <w:rFonts w:asciiTheme="majorHAnsi" w:hAnsiTheme="majorHAnsi"/>
          <w:noProof/>
          <w:color w:val="777777"/>
          <w:spacing w:val="40"/>
          <w:sz w:val="18"/>
          <w:szCs w:val="18"/>
        </w:rPr>
        <w:drawing>
          <wp:anchor distT="0" distB="0" distL="114300" distR="114300" simplePos="0" relativeHeight="251659264" behindDoc="0" locked="1" layoutInCell="1" allowOverlap="1" wp14:anchorId="19B92943" wp14:editId="6F70BD30">
            <wp:simplePos x="0" y="0"/>
            <wp:positionH relativeFrom="column">
              <wp:posOffset>5342890</wp:posOffset>
            </wp:positionH>
            <wp:positionV relativeFrom="paragraph">
              <wp:posOffset>-133985</wp:posOffset>
            </wp:positionV>
            <wp:extent cx="1104900" cy="1139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DOM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139190"/>
                    </a:xfrm>
                    <a:prstGeom prst="rect">
                      <a:avLst/>
                    </a:prstGeom>
                  </pic:spPr>
                </pic:pic>
              </a:graphicData>
            </a:graphic>
            <wp14:sizeRelH relativeFrom="page">
              <wp14:pctWidth>0</wp14:pctWidth>
            </wp14:sizeRelH>
            <wp14:sizeRelV relativeFrom="page">
              <wp14:pctHeight>0</wp14:pctHeight>
            </wp14:sizeRelV>
          </wp:anchor>
        </w:drawing>
      </w:r>
    </w:p>
    <w:p w14:paraId="7EAD17B2"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2"/>
          <w:szCs w:val="22"/>
        </w:rPr>
      </w:pPr>
      <w:r>
        <w:rPr>
          <w:rFonts w:asciiTheme="majorHAnsi" w:hAnsiTheme="majorHAnsi"/>
          <w:sz w:val="22"/>
          <w:szCs w:val="22"/>
        </w:rPr>
        <w:t xml:space="preserve">A person </w:t>
      </w:r>
      <w:r w:rsidRPr="00BF4C8B">
        <w:rPr>
          <w:rFonts w:asciiTheme="majorHAnsi" w:hAnsiTheme="majorHAnsi"/>
          <w:sz w:val="22"/>
          <w:szCs w:val="22"/>
        </w:rPr>
        <w:t xml:space="preserve">who is eligible for Medicaid or </w:t>
      </w:r>
      <w:r>
        <w:rPr>
          <w:rFonts w:asciiTheme="majorHAnsi" w:hAnsiTheme="majorHAnsi"/>
          <w:sz w:val="22"/>
          <w:szCs w:val="22"/>
        </w:rPr>
        <w:t>the Children’s Health Insurance Program (</w:t>
      </w:r>
      <w:r w:rsidRPr="00BF4C8B">
        <w:rPr>
          <w:rFonts w:asciiTheme="majorHAnsi" w:hAnsiTheme="majorHAnsi"/>
          <w:sz w:val="22"/>
          <w:szCs w:val="22"/>
        </w:rPr>
        <w:t>CHIP</w:t>
      </w:r>
      <w:r>
        <w:rPr>
          <w:rFonts w:asciiTheme="majorHAnsi" w:hAnsiTheme="majorHAnsi"/>
          <w:sz w:val="22"/>
          <w:szCs w:val="22"/>
        </w:rPr>
        <w:t>)</w:t>
      </w:r>
      <w:r w:rsidRPr="00BF4C8B">
        <w:rPr>
          <w:rFonts w:asciiTheme="majorHAnsi" w:hAnsiTheme="majorHAnsi"/>
          <w:sz w:val="22"/>
          <w:szCs w:val="22"/>
        </w:rPr>
        <w:t xml:space="preserve"> must report changes that could affect eligibility. Changes to report include:</w:t>
      </w:r>
    </w:p>
    <w:p w14:paraId="5172F43C" w14:textId="77777777" w:rsidR="00126A08" w:rsidRPr="00440710"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2"/>
        </w:rPr>
      </w:pPr>
    </w:p>
    <w:p w14:paraId="42108347"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Fonts w:asciiTheme="majorHAnsi" w:hAnsiTheme="majorHAnsi"/>
          <w:sz w:val="22"/>
          <w:szCs w:val="24"/>
        </w:rPr>
        <w:t>I</w:t>
      </w:r>
      <w:r w:rsidRPr="00FB13FD">
        <w:rPr>
          <w:rStyle w:val="Strong"/>
          <w:rFonts w:asciiTheme="majorHAnsi" w:hAnsiTheme="majorHAnsi"/>
          <w:sz w:val="22"/>
          <w:szCs w:val="24"/>
        </w:rPr>
        <w:t>ncome</w:t>
      </w:r>
      <w:r w:rsidRPr="00FB13FD">
        <w:rPr>
          <w:rFonts w:asciiTheme="majorHAnsi" w:hAnsiTheme="majorHAnsi"/>
          <w:sz w:val="22"/>
          <w:szCs w:val="24"/>
        </w:rPr>
        <w:t xml:space="preserve">: </w:t>
      </w:r>
      <w:r w:rsidRPr="00FB13FD">
        <w:rPr>
          <w:rFonts w:asciiTheme="majorHAnsi" w:hAnsiTheme="majorHAnsi"/>
          <w:sz w:val="20"/>
          <w:szCs w:val="24"/>
        </w:rPr>
        <w:t>A change in the amount of income the beneficiary’s household receives. This can be an increase or decrease in income from wages, self-employment or any type of income such as retirement benefits, contributions, state or federal benefits or other income received within the household. A change in the source and/or amount of income for a household member must be reported within 10 days of the change.</w:t>
      </w:r>
    </w:p>
    <w:p w14:paraId="0E8920B3" w14:textId="77777777" w:rsidR="00126A08" w:rsidRPr="00440710"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4"/>
        </w:rPr>
      </w:pPr>
    </w:p>
    <w:p w14:paraId="3DB827B4"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Style w:val="Strong"/>
          <w:rFonts w:asciiTheme="majorHAnsi" w:hAnsiTheme="majorHAnsi"/>
          <w:sz w:val="22"/>
          <w:szCs w:val="24"/>
        </w:rPr>
        <w:t>Address or living arrangement</w:t>
      </w:r>
      <w:r w:rsidRPr="00FB13FD">
        <w:rPr>
          <w:rFonts w:asciiTheme="majorHAnsi" w:hAnsiTheme="majorHAnsi"/>
          <w:sz w:val="22"/>
          <w:szCs w:val="24"/>
        </w:rPr>
        <w:t xml:space="preserve">: </w:t>
      </w:r>
      <w:r w:rsidRPr="00FB13FD">
        <w:rPr>
          <w:rFonts w:asciiTheme="majorHAnsi" w:hAnsiTheme="majorHAnsi"/>
          <w:sz w:val="20"/>
          <w:szCs w:val="24"/>
        </w:rPr>
        <w:t>A change in address or a change in someone’s living arrangement must be reported. A Medicaid or CHIP recipient who moves in or out of the household or enters or leaves a nursing or medical facility must be reported within 10 days of the change.</w:t>
      </w:r>
    </w:p>
    <w:p w14:paraId="5CD7F277" w14:textId="77777777" w:rsidR="00126A08" w:rsidRPr="00440710"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4"/>
        </w:rPr>
      </w:pPr>
    </w:p>
    <w:p w14:paraId="637DA368"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Style w:val="Strong"/>
          <w:rFonts w:asciiTheme="majorHAnsi" w:hAnsiTheme="majorHAnsi"/>
          <w:sz w:val="22"/>
          <w:szCs w:val="24"/>
        </w:rPr>
        <w:t>Family size</w:t>
      </w:r>
      <w:r w:rsidRPr="00FB13FD">
        <w:rPr>
          <w:rFonts w:asciiTheme="majorHAnsi" w:hAnsiTheme="majorHAnsi"/>
          <w:sz w:val="22"/>
          <w:szCs w:val="24"/>
        </w:rPr>
        <w:t xml:space="preserve">: </w:t>
      </w:r>
      <w:r w:rsidRPr="00FB13FD">
        <w:rPr>
          <w:rFonts w:asciiTheme="majorHAnsi" w:hAnsiTheme="majorHAnsi"/>
          <w:sz w:val="20"/>
          <w:szCs w:val="24"/>
        </w:rPr>
        <w:t>A change in family size. A marriage, divorce, death or a child moving into or out of a household must be reported.</w:t>
      </w:r>
    </w:p>
    <w:p w14:paraId="65F2C75D" w14:textId="77777777" w:rsidR="00126A08" w:rsidRPr="00440710"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4"/>
        </w:rPr>
      </w:pPr>
    </w:p>
    <w:p w14:paraId="2DD71AEB"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Style w:val="Strong"/>
          <w:rFonts w:asciiTheme="majorHAnsi" w:hAnsiTheme="majorHAnsi"/>
          <w:sz w:val="22"/>
          <w:szCs w:val="24"/>
        </w:rPr>
        <w:t>Resources</w:t>
      </w:r>
      <w:r w:rsidRPr="00FB13FD">
        <w:rPr>
          <w:rFonts w:asciiTheme="majorHAnsi" w:hAnsiTheme="majorHAnsi"/>
          <w:sz w:val="22"/>
          <w:szCs w:val="24"/>
        </w:rPr>
        <w:t xml:space="preserve">: </w:t>
      </w:r>
      <w:r w:rsidRPr="00FB13FD">
        <w:rPr>
          <w:rFonts w:asciiTheme="majorHAnsi" w:hAnsiTheme="majorHAnsi"/>
          <w:sz w:val="20"/>
          <w:szCs w:val="24"/>
        </w:rPr>
        <w:t>For individuals eligible on the basis of age, blindness or disability, any change in what a household member owns must be reported.  If a Medicaid recipient buys, sells or gives away anything of value that he/she owns, the change must be reported within 10 days of the change. Resources include property someone owns or has an interest in including home property, money in the bank or on hand, stocks, bonds or any item of value.</w:t>
      </w:r>
    </w:p>
    <w:p w14:paraId="303084EF" w14:textId="77777777" w:rsidR="00126A08" w:rsidRPr="00440710"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4"/>
        </w:rPr>
      </w:pPr>
    </w:p>
    <w:p w14:paraId="50689D50"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Style w:val="Strong"/>
          <w:rFonts w:asciiTheme="majorHAnsi" w:hAnsiTheme="majorHAnsi"/>
          <w:sz w:val="22"/>
          <w:szCs w:val="24"/>
        </w:rPr>
        <w:t>Improvements in disability</w:t>
      </w:r>
      <w:r w:rsidRPr="00FB13FD">
        <w:rPr>
          <w:rFonts w:asciiTheme="majorHAnsi" w:hAnsiTheme="majorHAnsi"/>
          <w:sz w:val="22"/>
          <w:szCs w:val="24"/>
        </w:rPr>
        <w:t xml:space="preserve">: </w:t>
      </w:r>
      <w:r w:rsidRPr="00FB13FD">
        <w:rPr>
          <w:rFonts w:asciiTheme="majorHAnsi" w:hAnsiTheme="majorHAnsi"/>
          <w:sz w:val="20"/>
          <w:szCs w:val="24"/>
        </w:rPr>
        <w:t>For individuals eligible on the basis of age, blindness or disability, any improvements in disability, especially improvements that affect Medicare entitlement or disability benefits must be reported.</w:t>
      </w:r>
    </w:p>
    <w:p w14:paraId="5867F3C2" w14:textId="77777777" w:rsidR="00126A08" w:rsidRPr="00440710"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4"/>
        </w:rPr>
      </w:pPr>
    </w:p>
    <w:p w14:paraId="26FF3052" w14:textId="77777777" w:rsidR="00126A08" w:rsidRPr="00382D39" w:rsidRDefault="00126A08" w:rsidP="00126A08">
      <w:pPr>
        <w:pStyle w:val="Heading3"/>
        <w:shd w:val="clear" w:color="auto" w:fill="FFFFFF"/>
        <w:spacing w:before="0"/>
        <w:jc w:val="both"/>
        <w:rPr>
          <w:rFonts w:eastAsia="Times New Roman"/>
          <w:color w:val="0070C0"/>
          <w:sz w:val="28"/>
          <w:szCs w:val="28"/>
        </w:rPr>
      </w:pPr>
      <w:r w:rsidRPr="00382D39">
        <w:rPr>
          <w:rFonts w:eastAsia="Times New Roman"/>
          <w:color w:val="0070C0"/>
          <w:sz w:val="28"/>
          <w:szCs w:val="28"/>
        </w:rPr>
        <w:t>How to Report Eligibility Changes or Updates</w:t>
      </w:r>
    </w:p>
    <w:p w14:paraId="26ED8146" w14:textId="77777777" w:rsidR="00126A08" w:rsidRPr="00FB13FD" w:rsidRDefault="00126A08" w:rsidP="00126A08">
      <w:pPr>
        <w:jc w:val="both"/>
        <w:rPr>
          <w:sz w:val="10"/>
        </w:rPr>
      </w:pPr>
    </w:p>
    <w:p w14:paraId="008518D9" w14:textId="77777777" w:rsidR="00126A08" w:rsidRPr="00FB13FD"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Fonts w:asciiTheme="majorHAnsi" w:hAnsiTheme="majorHAnsi"/>
          <w:sz w:val="20"/>
          <w:szCs w:val="24"/>
        </w:rPr>
        <w:t>Changes affecting Medicaid or CHIP eligibility may be reported in a variety of ways:</w:t>
      </w:r>
    </w:p>
    <w:p w14:paraId="0D16FC13" w14:textId="77777777" w:rsidR="00126A08" w:rsidRPr="00FB13FD" w:rsidRDefault="00126A08" w:rsidP="00126A08">
      <w:pPr>
        <w:pStyle w:val="NormalWeb"/>
        <w:numPr>
          <w:ilvl w:val="0"/>
          <w:numId w:val="1"/>
        </w:numPr>
        <w:shd w:val="clear" w:color="auto" w:fill="FFFFFF"/>
        <w:spacing w:before="0" w:beforeAutospacing="0" w:after="0" w:afterAutospacing="0" w:line="240" w:lineRule="auto"/>
        <w:jc w:val="both"/>
        <w:rPr>
          <w:rFonts w:asciiTheme="majorHAnsi" w:hAnsiTheme="majorHAnsi"/>
          <w:color w:val="444444"/>
          <w:sz w:val="20"/>
          <w:szCs w:val="24"/>
        </w:rPr>
      </w:pPr>
      <w:r w:rsidRPr="00FB13FD">
        <w:rPr>
          <w:rFonts w:asciiTheme="majorHAnsi" w:hAnsiTheme="majorHAnsi"/>
          <w:sz w:val="20"/>
          <w:szCs w:val="24"/>
        </w:rPr>
        <w:t>Call or visit the </w:t>
      </w:r>
      <w:r w:rsidRPr="00382D39">
        <w:rPr>
          <w:rFonts w:asciiTheme="majorHAnsi" w:hAnsiTheme="majorHAnsi"/>
          <w:color w:val="0070C0"/>
          <w:sz w:val="20"/>
          <w:szCs w:val="24"/>
          <w:u w:val="single"/>
        </w:rPr>
        <w:t>regional office</w:t>
      </w:r>
      <w:r w:rsidRPr="00382D39">
        <w:rPr>
          <w:rFonts w:asciiTheme="majorHAnsi" w:hAnsiTheme="majorHAnsi"/>
          <w:color w:val="0070C0"/>
          <w:sz w:val="20"/>
          <w:szCs w:val="24"/>
        </w:rPr>
        <w:t> </w:t>
      </w:r>
      <w:r w:rsidRPr="00FB13FD">
        <w:rPr>
          <w:rFonts w:asciiTheme="majorHAnsi" w:hAnsiTheme="majorHAnsi"/>
          <w:sz w:val="20"/>
          <w:szCs w:val="24"/>
        </w:rPr>
        <w:t>that handles your case</w:t>
      </w:r>
      <w:r w:rsidRPr="00FB13FD">
        <w:rPr>
          <w:rFonts w:asciiTheme="majorHAnsi" w:hAnsiTheme="majorHAnsi"/>
          <w:color w:val="444444"/>
          <w:sz w:val="20"/>
          <w:szCs w:val="24"/>
        </w:rPr>
        <w:t xml:space="preserve">. </w:t>
      </w:r>
    </w:p>
    <w:p w14:paraId="45D12411" w14:textId="77777777" w:rsidR="00126A08" w:rsidRPr="00382D39" w:rsidRDefault="00126A08" w:rsidP="00126A08">
      <w:pPr>
        <w:pStyle w:val="NormalWeb"/>
        <w:shd w:val="clear" w:color="auto" w:fill="FFFFFF"/>
        <w:spacing w:before="0" w:beforeAutospacing="0" w:after="0" w:afterAutospacing="0" w:line="240" w:lineRule="auto"/>
        <w:ind w:left="720"/>
        <w:jc w:val="both"/>
        <w:rPr>
          <w:rFonts w:asciiTheme="majorHAnsi" w:hAnsiTheme="majorHAnsi"/>
          <w:color w:val="0070C0"/>
          <w:sz w:val="20"/>
          <w:szCs w:val="24"/>
          <w:u w:val="single"/>
        </w:rPr>
      </w:pPr>
      <w:r w:rsidRPr="00382D39">
        <w:rPr>
          <w:rFonts w:asciiTheme="majorHAnsi" w:hAnsiTheme="majorHAnsi"/>
          <w:color w:val="0070C0"/>
          <w:sz w:val="20"/>
          <w:szCs w:val="24"/>
          <w:u w:val="single"/>
        </w:rPr>
        <w:t xml:space="preserve">View a list of regional office phone numbers and addresses on the back of this page. </w:t>
      </w:r>
    </w:p>
    <w:p w14:paraId="03618A3E" w14:textId="77777777" w:rsidR="00126A08" w:rsidRPr="00FB13FD" w:rsidRDefault="00126A08" w:rsidP="00126A08">
      <w:pPr>
        <w:pStyle w:val="NormalWeb"/>
        <w:numPr>
          <w:ilvl w:val="0"/>
          <w:numId w:val="1"/>
        </w:numPr>
        <w:shd w:val="clear" w:color="auto" w:fill="FFFFFF"/>
        <w:spacing w:before="0" w:beforeAutospacing="0" w:after="0" w:afterAutospacing="0" w:line="240" w:lineRule="auto"/>
        <w:jc w:val="both"/>
        <w:rPr>
          <w:rFonts w:asciiTheme="majorHAnsi" w:hAnsiTheme="majorHAnsi"/>
          <w:color w:val="444444"/>
          <w:sz w:val="20"/>
          <w:szCs w:val="24"/>
        </w:rPr>
      </w:pPr>
      <w:r w:rsidRPr="00FB13FD">
        <w:rPr>
          <w:rFonts w:asciiTheme="majorHAnsi" w:hAnsiTheme="majorHAnsi"/>
          <w:sz w:val="20"/>
          <w:szCs w:val="24"/>
        </w:rPr>
        <w:t>Email the changed information to:</w:t>
      </w:r>
      <w:r w:rsidRPr="00FB13FD">
        <w:rPr>
          <w:rFonts w:asciiTheme="majorHAnsi" w:hAnsiTheme="majorHAnsi"/>
          <w:color w:val="444444"/>
          <w:sz w:val="20"/>
          <w:szCs w:val="24"/>
        </w:rPr>
        <w:t xml:space="preserve"> </w:t>
      </w:r>
      <w:hyperlink r:id="rId11" w:history="1">
        <w:r w:rsidRPr="00FB13FD">
          <w:rPr>
            <w:rStyle w:val="Hyperlink"/>
            <w:rFonts w:asciiTheme="majorHAnsi" w:hAnsiTheme="majorHAnsi"/>
            <w:b/>
            <w:sz w:val="20"/>
          </w:rPr>
          <w:t>Medicaid.application@medicaid.ms.gov</w:t>
        </w:r>
      </w:hyperlink>
    </w:p>
    <w:p w14:paraId="50011116" w14:textId="77777777" w:rsidR="00126A08" w:rsidRPr="00382D39" w:rsidRDefault="00126A08" w:rsidP="00126A08">
      <w:pPr>
        <w:numPr>
          <w:ilvl w:val="0"/>
          <w:numId w:val="1"/>
        </w:numPr>
        <w:shd w:val="clear" w:color="auto" w:fill="FFFFFF"/>
        <w:jc w:val="both"/>
        <w:rPr>
          <w:rFonts w:asciiTheme="majorHAnsi" w:hAnsiTheme="majorHAnsi"/>
          <w:sz w:val="20"/>
        </w:rPr>
      </w:pPr>
      <w:r w:rsidRPr="00FB13FD">
        <w:rPr>
          <w:rFonts w:asciiTheme="majorHAnsi" w:hAnsiTheme="majorHAnsi"/>
          <w:sz w:val="20"/>
        </w:rPr>
        <w:t>Fax a written statement reporting needed changes to the </w:t>
      </w:r>
      <w:r w:rsidRPr="00382D39">
        <w:rPr>
          <w:rFonts w:asciiTheme="majorHAnsi" w:hAnsiTheme="majorHAnsi"/>
          <w:color w:val="0070C0"/>
          <w:sz w:val="20"/>
          <w:u w:val="single"/>
        </w:rPr>
        <w:t>regional office fax number</w:t>
      </w:r>
      <w:r>
        <w:rPr>
          <w:rFonts w:asciiTheme="majorHAnsi" w:hAnsiTheme="majorHAnsi"/>
          <w:sz w:val="20"/>
        </w:rPr>
        <w:t xml:space="preserve"> </w:t>
      </w:r>
      <w:r w:rsidRPr="00FB13FD">
        <w:rPr>
          <w:rFonts w:asciiTheme="majorHAnsi" w:hAnsiTheme="majorHAnsi"/>
          <w:sz w:val="20"/>
        </w:rPr>
        <w:t xml:space="preserve">that handles your case.  </w:t>
      </w:r>
      <w:r w:rsidRPr="00382D39">
        <w:rPr>
          <w:rFonts w:asciiTheme="majorHAnsi" w:hAnsiTheme="majorHAnsi"/>
          <w:color w:val="0070C0"/>
          <w:sz w:val="20"/>
          <w:u w:val="single"/>
        </w:rPr>
        <w:t>View the Fax numbers on the back of this page.</w:t>
      </w:r>
    </w:p>
    <w:p w14:paraId="53F96B68" w14:textId="77777777" w:rsidR="00126A08" w:rsidRPr="00FB13FD" w:rsidRDefault="00126A08" w:rsidP="00126A08">
      <w:pPr>
        <w:numPr>
          <w:ilvl w:val="0"/>
          <w:numId w:val="1"/>
        </w:numPr>
        <w:shd w:val="clear" w:color="auto" w:fill="FFFFFF"/>
        <w:jc w:val="both"/>
        <w:rPr>
          <w:rFonts w:asciiTheme="majorHAnsi" w:hAnsiTheme="majorHAnsi"/>
          <w:sz w:val="20"/>
        </w:rPr>
      </w:pPr>
      <w:r w:rsidRPr="00FB13FD">
        <w:rPr>
          <w:rFonts w:asciiTheme="majorHAnsi" w:hAnsiTheme="majorHAnsi"/>
          <w:sz w:val="20"/>
        </w:rPr>
        <w:t xml:space="preserve">Call the Office of Eligibility toll-free at </w:t>
      </w:r>
      <w:r w:rsidRPr="00FB13FD">
        <w:rPr>
          <w:rFonts w:asciiTheme="majorHAnsi" w:hAnsiTheme="majorHAnsi"/>
          <w:b/>
          <w:sz w:val="20"/>
          <w:u w:val="single"/>
        </w:rPr>
        <w:t>800-421-2408</w:t>
      </w:r>
      <w:r w:rsidRPr="00FB13FD">
        <w:rPr>
          <w:rFonts w:asciiTheme="majorHAnsi" w:hAnsiTheme="majorHAnsi"/>
          <w:sz w:val="20"/>
        </w:rPr>
        <w:t xml:space="preserve"> to report the needed change.</w:t>
      </w:r>
    </w:p>
    <w:p w14:paraId="229A5CA2" w14:textId="77777777" w:rsidR="00126A08" w:rsidRPr="00423E6D" w:rsidRDefault="00126A08" w:rsidP="00126A08">
      <w:pPr>
        <w:pStyle w:val="NormalWeb"/>
        <w:shd w:val="clear" w:color="auto" w:fill="FFFFFF"/>
        <w:spacing w:before="0" w:beforeAutospacing="0" w:after="0" w:afterAutospacing="0" w:line="240" w:lineRule="auto"/>
        <w:rPr>
          <w:rStyle w:val="Strong"/>
          <w:rFonts w:asciiTheme="majorHAnsi" w:hAnsiTheme="majorHAnsi"/>
          <w:color w:val="444444"/>
          <w:sz w:val="18"/>
          <w:szCs w:val="24"/>
        </w:rPr>
      </w:pPr>
    </w:p>
    <w:p w14:paraId="16E08341" w14:textId="77777777" w:rsidR="00126A08" w:rsidRPr="00FB13FD" w:rsidRDefault="00126A08" w:rsidP="00126A08">
      <w:pPr>
        <w:pStyle w:val="NormalWeb"/>
        <w:shd w:val="clear" w:color="auto" w:fill="FFFFFF"/>
        <w:spacing w:before="0" w:beforeAutospacing="0" w:after="0" w:afterAutospacing="0" w:line="240" w:lineRule="auto"/>
        <w:rPr>
          <w:rStyle w:val="Strong"/>
          <w:rFonts w:asciiTheme="majorHAnsi" w:hAnsiTheme="majorHAnsi"/>
          <w:sz w:val="22"/>
          <w:szCs w:val="24"/>
        </w:rPr>
      </w:pPr>
      <w:r w:rsidRPr="00FB13FD">
        <w:rPr>
          <w:rStyle w:val="Strong"/>
          <w:rFonts w:asciiTheme="majorHAnsi" w:hAnsiTheme="majorHAnsi"/>
          <w:sz w:val="22"/>
          <w:szCs w:val="24"/>
        </w:rPr>
        <w:t>Attention Nursing Home Recipients</w:t>
      </w:r>
    </w:p>
    <w:p w14:paraId="3E180445" w14:textId="77777777" w:rsidR="00126A08" w:rsidRPr="00FB13FD"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Fonts w:asciiTheme="majorHAnsi" w:hAnsiTheme="majorHAnsi"/>
          <w:sz w:val="20"/>
          <w:szCs w:val="24"/>
        </w:rPr>
        <w:t>If deductions are claimed from the amount paid to the facility in the form of “Medicaid Income” for a health insurance premium or other allowable medical expense, any changes in the amount of these deductions must be reported. If a premium amount changes or if an insurance policy is canceled, it must be reported.</w:t>
      </w:r>
    </w:p>
    <w:p w14:paraId="3A6892A0" w14:textId="77777777" w:rsidR="00126A08" w:rsidRPr="00423E6D" w:rsidRDefault="00126A08" w:rsidP="00126A08">
      <w:pPr>
        <w:pStyle w:val="NormalWeb"/>
        <w:shd w:val="clear" w:color="auto" w:fill="FFFFFF"/>
        <w:spacing w:before="0" w:beforeAutospacing="0" w:after="0" w:afterAutospacing="0" w:line="240" w:lineRule="auto"/>
        <w:jc w:val="both"/>
        <w:rPr>
          <w:rFonts w:asciiTheme="majorHAnsi" w:hAnsiTheme="majorHAnsi"/>
          <w:sz w:val="18"/>
          <w:szCs w:val="24"/>
        </w:rPr>
      </w:pPr>
    </w:p>
    <w:p w14:paraId="58CDC982" w14:textId="77777777" w:rsidR="00126A08" w:rsidRPr="00FB13FD" w:rsidRDefault="00126A08" w:rsidP="00126A08">
      <w:pPr>
        <w:pStyle w:val="NormalWeb"/>
        <w:shd w:val="clear" w:color="auto" w:fill="FFFFFF"/>
        <w:spacing w:before="0" w:beforeAutospacing="0" w:after="0" w:afterAutospacing="0" w:line="240" w:lineRule="auto"/>
        <w:jc w:val="both"/>
        <w:rPr>
          <w:rStyle w:val="Strong"/>
          <w:rFonts w:asciiTheme="majorHAnsi" w:hAnsiTheme="majorHAnsi"/>
          <w:sz w:val="22"/>
          <w:szCs w:val="24"/>
        </w:rPr>
      </w:pPr>
      <w:r w:rsidRPr="00FB13FD">
        <w:rPr>
          <w:rStyle w:val="Strong"/>
          <w:rFonts w:asciiTheme="majorHAnsi" w:hAnsiTheme="majorHAnsi"/>
          <w:sz w:val="22"/>
          <w:szCs w:val="24"/>
        </w:rPr>
        <w:t>Attention Beneficiaries Who Have Other Insurance Coverage</w:t>
      </w:r>
    </w:p>
    <w:p w14:paraId="69B861B5"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r w:rsidRPr="00FB13FD">
        <w:rPr>
          <w:rFonts w:asciiTheme="majorHAnsi" w:hAnsiTheme="majorHAnsi"/>
          <w:sz w:val="20"/>
          <w:szCs w:val="24"/>
        </w:rPr>
        <w:t xml:space="preserve">Any change in other health insurance coverage must be reported.  If someone on Medicaid or CHIP gains coverage through other health insurance or if a Medicaid recipient loses coverage through other health insurance report this event within 10 days of the change.   </w:t>
      </w:r>
    </w:p>
    <w:p w14:paraId="618942A8"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20"/>
          <w:szCs w:val="24"/>
        </w:rPr>
      </w:pPr>
    </w:p>
    <w:p w14:paraId="69CF0211" w14:textId="77777777" w:rsidR="00F80A0B" w:rsidRDefault="00F80A0B" w:rsidP="00126A08">
      <w:pPr>
        <w:pStyle w:val="NormalWeb"/>
        <w:shd w:val="clear" w:color="auto" w:fill="FFFFFF"/>
        <w:spacing w:before="0" w:beforeAutospacing="0" w:after="0" w:afterAutospacing="0" w:line="240" w:lineRule="auto"/>
        <w:jc w:val="both"/>
        <w:rPr>
          <w:rFonts w:asciiTheme="majorHAnsi" w:hAnsiTheme="majorHAnsi"/>
          <w:sz w:val="20"/>
          <w:szCs w:val="24"/>
        </w:rPr>
      </w:pPr>
    </w:p>
    <w:p w14:paraId="458F3A9D"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both"/>
        <w:rPr>
          <w:rFonts w:asciiTheme="majorHAnsi" w:hAnsiTheme="majorHAnsi"/>
          <w:i/>
          <w:sz w:val="18"/>
          <w:szCs w:val="18"/>
        </w:rPr>
      </w:pPr>
      <w:r w:rsidRPr="004B5B1E">
        <w:rPr>
          <w:rFonts w:asciiTheme="majorHAnsi" w:hAnsiTheme="majorHAnsi"/>
          <w:i/>
          <w:sz w:val="18"/>
          <w:szCs w:val="18"/>
        </w:rPr>
        <w:t>The Mississippi Division of Medicaid complies with applicable federal civil rights laws and does not discriminate on the basis of race, color, national origin, age, disability or sex. If you believe that the Mississippi Division of Medicaid has discriminated in any way on the basis of race, color, national origin, age, disability, or sex, you can file a grievance through the Civil Rights Coordinator at:</w:t>
      </w:r>
    </w:p>
    <w:p w14:paraId="22C87D37"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sidRPr="004B5B1E">
        <w:rPr>
          <w:rFonts w:asciiTheme="majorHAnsi" w:hAnsiTheme="majorHAnsi"/>
          <w:b/>
          <w:i/>
          <w:sz w:val="18"/>
          <w:szCs w:val="18"/>
        </w:rPr>
        <w:t>Mississippi Division of Medicaid</w:t>
      </w:r>
    </w:p>
    <w:p w14:paraId="00787B34"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sidRPr="004B5B1E">
        <w:rPr>
          <w:rFonts w:asciiTheme="majorHAnsi" w:hAnsiTheme="majorHAnsi"/>
          <w:b/>
          <w:i/>
          <w:sz w:val="18"/>
          <w:szCs w:val="18"/>
        </w:rPr>
        <w:t>Attention:  Civil Rights Coordinator</w:t>
      </w:r>
    </w:p>
    <w:p w14:paraId="291B33A9"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sidRPr="004B5B1E">
        <w:rPr>
          <w:rFonts w:asciiTheme="majorHAnsi" w:hAnsiTheme="majorHAnsi"/>
          <w:b/>
          <w:i/>
          <w:sz w:val="18"/>
          <w:szCs w:val="18"/>
        </w:rPr>
        <w:t>Walter Sillers Building – 550 High Street, Suite 1000</w:t>
      </w:r>
    </w:p>
    <w:p w14:paraId="1399B5F6"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sidRPr="004B5B1E">
        <w:rPr>
          <w:rFonts w:asciiTheme="majorHAnsi" w:hAnsiTheme="majorHAnsi"/>
          <w:b/>
          <w:i/>
          <w:sz w:val="18"/>
          <w:szCs w:val="18"/>
        </w:rPr>
        <w:t>Jackson, MS  39201-1311</w:t>
      </w:r>
    </w:p>
    <w:p w14:paraId="0AE65C00"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Pr>
          <w:rFonts w:asciiTheme="majorHAnsi" w:hAnsiTheme="majorHAnsi"/>
          <w:b/>
          <w:i/>
          <w:sz w:val="18"/>
          <w:szCs w:val="18"/>
        </w:rPr>
        <w:t>Toll-free phone:  800-421-2408</w:t>
      </w:r>
    </w:p>
    <w:p w14:paraId="42641B9E"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sidRPr="004B5B1E">
        <w:rPr>
          <w:rFonts w:asciiTheme="majorHAnsi" w:hAnsiTheme="majorHAnsi"/>
          <w:b/>
          <w:i/>
          <w:sz w:val="18"/>
          <w:szCs w:val="18"/>
        </w:rPr>
        <w:t>Fax:  601-359-6294</w:t>
      </w:r>
    </w:p>
    <w:p w14:paraId="158453A8" w14:textId="77777777" w:rsidR="00126A08" w:rsidRPr="004B5B1E"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8"/>
          <w:szCs w:val="18"/>
        </w:rPr>
      </w:pPr>
      <w:r w:rsidRPr="004B5B1E">
        <w:rPr>
          <w:rFonts w:asciiTheme="majorHAnsi" w:hAnsiTheme="majorHAnsi"/>
          <w:b/>
          <w:i/>
          <w:sz w:val="18"/>
          <w:szCs w:val="18"/>
        </w:rPr>
        <w:t xml:space="preserve">Email:  </w:t>
      </w:r>
      <w:hyperlink r:id="rId12" w:history="1">
        <w:r w:rsidRPr="004B5B1E">
          <w:rPr>
            <w:rStyle w:val="Hyperlink"/>
            <w:rFonts w:asciiTheme="majorHAnsi" w:hAnsiTheme="majorHAnsi"/>
            <w:b/>
            <w:i/>
            <w:sz w:val="18"/>
            <w:szCs w:val="18"/>
          </w:rPr>
          <w:t>civilrights@medicaid.ms.gov</w:t>
        </w:r>
      </w:hyperlink>
    </w:p>
    <w:p w14:paraId="108A0856" w14:textId="77777777" w:rsidR="00126A08" w:rsidRDefault="00126A08" w:rsidP="00126A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heme="majorHAnsi" w:hAnsiTheme="majorHAnsi"/>
          <w:b/>
          <w:i/>
          <w:sz w:val="14"/>
          <w:szCs w:val="24"/>
        </w:rPr>
      </w:pPr>
    </w:p>
    <w:p w14:paraId="1A6E767A" w14:textId="77777777" w:rsidR="00126A08" w:rsidRDefault="00126A08" w:rsidP="00126A08">
      <w:pPr>
        <w:pStyle w:val="NormalWeb"/>
        <w:pBdr>
          <w:bottom w:val="double" w:sz="6" w:space="1" w:color="auto"/>
        </w:pBdr>
        <w:shd w:val="clear" w:color="auto" w:fill="FFFFFF"/>
        <w:spacing w:before="0" w:beforeAutospacing="0" w:after="0" w:afterAutospacing="0" w:line="240" w:lineRule="auto"/>
        <w:jc w:val="center"/>
        <w:rPr>
          <w:rFonts w:asciiTheme="majorHAnsi" w:hAnsiTheme="majorHAnsi"/>
          <w:b/>
          <w:sz w:val="32"/>
          <w:szCs w:val="24"/>
        </w:rPr>
      </w:pPr>
      <w:r>
        <w:rPr>
          <w:rFonts w:asciiTheme="majorHAnsi" w:hAnsiTheme="majorHAnsi"/>
          <w:b/>
          <w:sz w:val="32"/>
          <w:szCs w:val="24"/>
        </w:rPr>
        <w:t xml:space="preserve">Mississippi </w:t>
      </w:r>
      <w:r w:rsidRPr="002120BE">
        <w:rPr>
          <w:rFonts w:asciiTheme="majorHAnsi" w:hAnsiTheme="majorHAnsi"/>
          <w:b/>
          <w:sz w:val="32"/>
          <w:szCs w:val="24"/>
        </w:rPr>
        <w:t>Division of Medicaid Regional Offices</w:t>
      </w:r>
    </w:p>
    <w:p w14:paraId="1AC3F8BE" w14:textId="77777777" w:rsidR="00126A08" w:rsidRPr="00DD6310" w:rsidRDefault="00126A08" w:rsidP="00126A08">
      <w:pPr>
        <w:pStyle w:val="NormalWeb"/>
        <w:pBdr>
          <w:bottom w:val="double" w:sz="6" w:space="1" w:color="auto"/>
        </w:pBdr>
        <w:shd w:val="clear" w:color="auto" w:fill="FFFFFF"/>
        <w:spacing w:before="0" w:beforeAutospacing="0" w:after="0" w:afterAutospacing="0" w:line="240" w:lineRule="auto"/>
        <w:jc w:val="center"/>
        <w:rPr>
          <w:rFonts w:asciiTheme="majorHAnsi" w:hAnsiTheme="majorHAnsi"/>
          <w:b/>
          <w:sz w:val="12"/>
          <w:szCs w:val="24"/>
        </w:rPr>
      </w:pPr>
    </w:p>
    <w:tbl>
      <w:tblPr>
        <w:tblW w:w="10680" w:type="dxa"/>
        <w:jc w:val="center"/>
        <w:tblBorders>
          <w:top w:val="single" w:sz="12" w:space="0" w:color="000080"/>
          <w:left w:val="single" w:sz="12" w:space="0" w:color="000080"/>
          <w:bottom w:val="single" w:sz="12" w:space="0" w:color="000080"/>
          <w:right w:val="single" w:sz="12" w:space="0" w:color="000080"/>
        </w:tblBorders>
        <w:tblCellMar>
          <w:top w:w="60" w:type="dxa"/>
          <w:left w:w="60" w:type="dxa"/>
          <w:bottom w:w="60" w:type="dxa"/>
          <w:right w:w="60" w:type="dxa"/>
        </w:tblCellMar>
        <w:tblLook w:val="04A0" w:firstRow="1" w:lastRow="0" w:firstColumn="1" w:lastColumn="0" w:noHBand="0" w:noVBand="1"/>
      </w:tblPr>
      <w:tblGrid>
        <w:gridCol w:w="1650"/>
        <w:gridCol w:w="4007"/>
        <w:gridCol w:w="2527"/>
        <w:gridCol w:w="1248"/>
        <w:gridCol w:w="1248"/>
      </w:tblGrid>
      <w:tr w:rsidR="00126A08" w:rsidRPr="002120BE" w14:paraId="37F7AD5D"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709AD1"/>
            <w:noWrap/>
            <w:vAlign w:val="center"/>
            <w:hideMark/>
          </w:tcPr>
          <w:p w14:paraId="6B2A635E" w14:textId="77777777" w:rsidR="00126A08" w:rsidRPr="002120BE" w:rsidRDefault="00126A08" w:rsidP="00B05952">
            <w:pPr>
              <w:jc w:val="center"/>
              <w:rPr>
                <w:rFonts w:asciiTheme="majorHAnsi" w:hAnsiTheme="majorHAnsi" w:cs="Arial"/>
                <w:b/>
                <w:bCs/>
                <w:sz w:val="20"/>
                <w:szCs w:val="17"/>
              </w:rPr>
            </w:pPr>
            <w:r w:rsidRPr="002120BE">
              <w:rPr>
                <w:rFonts w:asciiTheme="majorHAnsi" w:hAnsiTheme="majorHAnsi" w:cs="Arial"/>
                <w:b/>
                <w:bCs/>
                <w:sz w:val="20"/>
                <w:szCs w:val="17"/>
              </w:rPr>
              <w:t>Location</w:t>
            </w:r>
          </w:p>
        </w:tc>
        <w:tc>
          <w:tcPr>
            <w:tcW w:w="4007" w:type="dxa"/>
            <w:tcBorders>
              <w:top w:val="outset" w:sz="6" w:space="0" w:color="auto"/>
              <w:left w:val="outset" w:sz="6" w:space="0" w:color="auto"/>
              <w:bottom w:val="outset" w:sz="6" w:space="0" w:color="auto"/>
              <w:right w:val="outset" w:sz="6" w:space="0" w:color="auto"/>
            </w:tcBorders>
            <w:shd w:val="clear" w:color="auto" w:fill="709AD1"/>
            <w:vAlign w:val="center"/>
            <w:hideMark/>
          </w:tcPr>
          <w:p w14:paraId="5432FEE4" w14:textId="77777777" w:rsidR="00126A08" w:rsidRPr="002120BE" w:rsidRDefault="00126A08" w:rsidP="00B05952">
            <w:pPr>
              <w:jc w:val="center"/>
              <w:rPr>
                <w:rFonts w:asciiTheme="majorHAnsi" w:hAnsiTheme="majorHAnsi" w:cs="Arial"/>
                <w:b/>
                <w:bCs/>
                <w:sz w:val="20"/>
                <w:szCs w:val="17"/>
              </w:rPr>
            </w:pPr>
            <w:r w:rsidRPr="002120BE">
              <w:rPr>
                <w:rFonts w:asciiTheme="majorHAnsi" w:hAnsiTheme="majorHAnsi" w:cs="Arial"/>
                <w:b/>
                <w:bCs/>
                <w:sz w:val="20"/>
                <w:szCs w:val="17"/>
              </w:rPr>
              <w:t>Address</w:t>
            </w:r>
          </w:p>
        </w:tc>
        <w:tc>
          <w:tcPr>
            <w:tcW w:w="0" w:type="auto"/>
            <w:tcBorders>
              <w:top w:val="outset" w:sz="6" w:space="0" w:color="auto"/>
              <w:left w:val="outset" w:sz="6" w:space="0" w:color="auto"/>
              <w:bottom w:val="outset" w:sz="6" w:space="0" w:color="auto"/>
              <w:right w:val="outset" w:sz="6" w:space="0" w:color="auto"/>
            </w:tcBorders>
            <w:shd w:val="clear" w:color="auto" w:fill="709AD1"/>
            <w:vAlign w:val="center"/>
            <w:hideMark/>
          </w:tcPr>
          <w:p w14:paraId="4369407A" w14:textId="77777777" w:rsidR="00126A08" w:rsidRPr="002120BE" w:rsidRDefault="00126A08" w:rsidP="00B05952">
            <w:pPr>
              <w:jc w:val="center"/>
              <w:rPr>
                <w:rFonts w:asciiTheme="majorHAnsi" w:hAnsiTheme="majorHAnsi" w:cs="Arial"/>
                <w:b/>
                <w:bCs/>
                <w:sz w:val="20"/>
                <w:szCs w:val="17"/>
              </w:rPr>
            </w:pPr>
            <w:r w:rsidRPr="002120BE">
              <w:rPr>
                <w:rFonts w:asciiTheme="majorHAnsi" w:hAnsiTheme="majorHAnsi" w:cs="Arial"/>
                <w:b/>
                <w:bCs/>
                <w:sz w:val="20"/>
                <w:szCs w:val="17"/>
              </w:rPr>
              <w:t>Counties Served</w:t>
            </w:r>
          </w:p>
        </w:tc>
        <w:tc>
          <w:tcPr>
            <w:tcW w:w="0" w:type="auto"/>
            <w:tcBorders>
              <w:top w:val="outset" w:sz="6" w:space="0" w:color="auto"/>
              <w:left w:val="outset" w:sz="6" w:space="0" w:color="auto"/>
              <w:bottom w:val="outset" w:sz="6" w:space="0" w:color="auto"/>
              <w:right w:val="outset" w:sz="6" w:space="0" w:color="auto"/>
            </w:tcBorders>
            <w:shd w:val="clear" w:color="auto" w:fill="709AD1"/>
            <w:vAlign w:val="center"/>
            <w:hideMark/>
          </w:tcPr>
          <w:p w14:paraId="37DB6562" w14:textId="77777777" w:rsidR="00126A08" w:rsidRPr="002120BE" w:rsidRDefault="00126A08" w:rsidP="00B05952">
            <w:pPr>
              <w:jc w:val="center"/>
              <w:rPr>
                <w:rFonts w:asciiTheme="majorHAnsi" w:hAnsiTheme="majorHAnsi" w:cs="Arial"/>
                <w:b/>
                <w:bCs/>
                <w:sz w:val="20"/>
                <w:szCs w:val="17"/>
              </w:rPr>
            </w:pPr>
            <w:r w:rsidRPr="002120BE">
              <w:rPr>
                <w:rFonts w:asciiTheme="majorHAnsi" w:hAnsiTheme="majorHAnsi" w:cs="Arial"/>
                <w:b/>
                <w:bCs/>
                <w:sz w:val="20"/>
                <w:szCs w:val="17"/>
              </w:rPr>
              <w:t>Phone</w:t>
            </w:r>
            <w:r>
              <w:rPr>
                <w:rFonts w:asciiTheme="majorHAnsi" w:hAnsiTheme="majorHAnsi" w:cs="Arial"/>
                <w:b/>
                <w:bCs/>
                <w:sz w:val="20"/>
                <w:szCs w:val="17"/>
              </w:rPr>
              <w:t xml:space="preserve"> </w:t>
            </w:r>
            <w:r w:rsidRPr="002120BE">
              <w:rPr>
                <w:rFonts w:asciiTheme="majorHAnsi" w:hAnsiTheme="majorHAnsi" w:cs="Arial"/>
                <w:b/>
                <w:bCs/>
                <w:sz w:val="20"/>
                <w:szCs w:val="17"/>
              </w:rPr>
              <w:t>#</w:t>
            </w:r>
          </w:p>
        </w:tc>
        <w:tc>
          <w:tcPr>
            <w:tcW w:w="0" w:type="auto"/>
            <w:tcBorders>
              <w:top w:val="outset" w:sz="6" w:space="0" w:color="auto"/>
              <w:left w:val="outset" w:sz="6" w:space="0" w:color="auto"/>
              <w:bottom w:val="outset" w:sz="6" w:space="0" w:color="auto"/>
              <w:right w:val="outset" w:sz="6" w:space="0" w:color="auto"/>
            </w:tcBorders>
            <w:shd w:val="clear" w:color="auto" w:fill="709AD1"/>
            <w:vAlign w:val="center"/>
            <w:hideMark/>
          </w:tcPr>
          <w:p w14:paraId="76CD2B01" w14:textId="77777777" w:rsidR="00126A08" w:rsidRPr="002120BE" w:rsidRDefault="00126A08" w:rsidP="00B05952">
            <w:pPr>
              <w:jc w:val="center"/>
              <w:rPr>
                <w:rFonts w:asciiTheme="majorHAnsi" w:hAnsiTheme="majorHAnsi" w:cs="Arial"/>
                <w:b/>
                <w:bCs/>
                <w:sz w:val="20"/>
                <w:szCs w:val="17"/>
              </w:rPr>
            </w:pPr>
            <w:r>
              <w:rPr>
                <w:rFonts w:asciiTheme="majorHAnsi" w:hAnsiTheme="majorHAnsi" w:cs="Arial"/>
                <w:b/>
                <w:bCs/>
                <w:sz w:val="20"/>
                <w:szCs w:val="17"/>
              </w:rPr>
              <w:t xml:space="preserve">Fax </w:t>
            </w:r>
            <w:r w:rsidRPr="002120BE">
              <w:rPr>
                <w:rFonts w:asciiTheme="majorHAnsi" w:hAnsiTheme="majorHAnsi" w:cs="Arial"/>
                <w:b/>
                <w:bCs/>
                <w:sz w:val="20"/>
                <w:szCs w:val="17"/>
              </w:rPr>
              <w:t>#</w:t>
            </w:r>
          </w:p>
        </w:tc>
      </w:tr>
      <w:tr w:rsidR="00126A08" w:rsidRPr="002120BE" w14:paraId="58B1B184"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C2A71F" w14:textId="77777777" w:rsidR="00126A08" w:rsidRPr="002120BE" w:rsidRDefault="007D1E9E" w:rsidP="00B05952">
            <w:pPr>
              <w:rPr>
                <w:rFonts w:asciiTheme="majorHAnsi" w:hAnsiTheme="majorHAnsi" w:cs="Arial"/>
                <w:color w:val="4682B4"/>
                <w:sz w:val="17"/>
                <w:szCs w:val="17"/>
              </w:rPr>
            </w:pPr>
            <w:hyperlink r:id="rId13" w:tgtFrame="_blank" w:history="1">
              <w:r w:rsidR="00126A08" w:rsidRPr="002120BE">
                <w:rPr>
                  <w:rStyle w:val="Hyperlink"/>
                  <w:rFonts w:asciiTheme="majorHAnsi" w:hAnsiTheme="majorHAnsi" w:cs="Arial"/>
                  <w:sz w:val="17"/>
                  <w:szCs w:val="17"/>
                </w:rPr>
                <w:t>Brandon</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21E09"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3035 Greenfield Road, Pearl, MS 39208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72DEF"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Rankin, Simpson, Smith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CA34E4"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(601)825-0477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5BED76"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(601)825-2184</w:t>
            </w:r>
          </w:p>
        </w:tc>
      </w:tr>
      <w:tr w:rsidR="00126A08" w:rsidRPr="002120BE" w14:paraId="59B24383"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33F3F324" w14:textId="77777777" w:rsidR="00126A08" w:rsidRPr="002120BE" w:rsidRDefault="007D1E9E" w:rsidP="00B05952">
            <w:pPr>
              <w:rPr>
                <w:rFonts w:asciiTheme="majorHAnsi" w:hAnsiTheme="majorHAnsi" w:cs="Arial"/>
                <w:color w:val="4682B4"/>
                <w:sz w:val="17"/>
                <w:szCs w:val="17"/>
              </w:rPr>
            </w:pPr>
            <w:hyperlink r:id="rId14" w:tgtFrame="_blank" w:history="1">
              <w:r w:rsidR="00126A08" w:rsidRPr="002120BE">
                <w:rPr>
                  <w:rStyle w:val="Hyperlink"/>
                  <w:rFonts w:asciiTheme="majorHAnsi" w:hAnsiTheme="majorHAnsi" w:cs="Arial"/>
                  <w:sz w:val="17"/>
                  <w:szCs w:val="17"/>
                </w:rPr>
                <w:t>Brookhaven</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30C36BEB"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1372 Johnny Johnson Drive, Brookhaven, MS 39601</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540FE6EB"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Copiah, Lawrence, Lincoln</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011AA954"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(601)835-2020</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76DEBAD4"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(601)833-5429</w:t>
            </w:r>
          </w:p>
        </w:tc>
      </w:tr>
      <w:tr w:rsidR="00126A08" w:rsidRPr="002120BE" w14:paraId="6065E3AF"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D4DE92" w14:textId="77777777" w:rsidR="00126A08" w:rsidRPr="002120BE" w:rsidRDefault="007D1E9E" w:rsidP="00B05952">
            <w:pPr>
              <w:rPr>
                <w:rFonts w:asciiTheme="majorHAnsi" w:hAnsiTheme="majorHAnsi" w:cs="Arial"/>
                <w:color w:val="4682B4"/>
                <w:sz w:val="17"/>
                <w:szCs w:val="17"/>
              </w:rPr>
            </w:pPr>
            <w:hyperlink r:id="rId15" w:tgtFrame="_blank" w:history="1">
              <w:r w:rsidR="00126A08" w:rsidRPr="002120BE">
                <w:rPr>
                  <w:rStyle w:val="Hyperlink"/>
                  <w:rFonts w:asciiTheme="majorHAnsi" w:hAnsiTheme="majorHAnsi" w:cs="Arial"/>
                  <w:sz w:val="17"/>
                  <w:szCs w:val="17"/>
                </w:rPr>
                <w:t>Canton</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B42AE"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5360 I-55 North, Jackson, MS 39211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9FD87"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Madison, North Hinds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B0089A"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(601)978-2399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46A647"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(601)956-4264</w:t>
            </w:r>
          </w:p>
        </w:tc>
      </w:tr>
      <w:tr w:rsidR="00126A08" w:rsidRPr="002120BE" w14:paraId="03667CA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3FDC8E03" w14:textId="77777777" w:rsidR="00126A08" w:rsidRPr="002120BE" w:rsidRDefault="007D1E9E" w:rsidP="00B05952">
            <w:pPr>
              <w:rPr>
                <w:rFonts w:asciiTheme="majorHAnsi" w:hAnsiTheme="majorHAnsi" w:cs="Arial"/>
                <w:color w:val="4682B4"/>
                <w:sz w:val="17"/>
                <w:szCs w:val="17"/>
              </w:rPr>
            </w:pPr>
            <w:hyperlink r:id="rId16" w:tgtFrame="_blank" w:history="1">
              <w:r w:rsidR="00126A08" w:rsidRPr="002120BE">
                <w:rPr>
                  <w:rStyle w:val="Hyperlink"/>
                  <w:rFonts w:asciiTheme="majorHAnsi" w:hAnsiTheme="majorHAnsi" w:cs="Arial"/>
                  <w:sz w:val="17"/>
                  <w:szCs w:val="17"/>
                </w:rPr>
                <w:t>Clarksdale</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0B40CFFA" w14:textId="77777777" w:rsidR="00126A08" w:rsidRPr="00FF3B5A" w:rsidRDefault="00FF006C" w:rsidP="00B05952">
            <w:pPr>
              <w:rPr>
                <w:rFonts w:asciiTheme="majorHAnsi" w:hAnsiTheme="majorHAnsi" w:cs="Arial"/>
                <w:sz w:val="17"/>
                <w:szCs w:val="17"/>
              </w:rPr>
            </w:pPr>
            <w:r w:rsidRPr="00FF3B5A">
              <w:rPr>
                <w:rFonts w:asciiTheme="majorHAnsi" w:hAnsiTheme="majorHAnsi" w:cs="Arial"/>
                <w:sz w:val="17"/>
                <w:szCs w:val="17"/>
              </w:rPr>
              <w:t>520</w:t>
            </w:r>
            <w:r w:rsidR="00126A08" w:rsidRPr="00FF3B5A">
              <w:rPr>
                <w:rFonts w:asciiTheme="majorHAnsi" w:hAnsiTheme="majorHAnsi" w:cs="Arial"/>
                <w:sz w:val="17"/>
                <w:szCs w:val="17"/>
              </w:rPr>
              <w:t xml:space="preserve"> South Choctaw Street, Clarksdale, MS 38614-4800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507756DA"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Coahoma, Quitman, Tunica</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0D4BC968"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(662)627-1493</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F7A56F3"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(662)627-5460</w:t>
            </w:r>
          </w:p>
        </w:tc>
      </w:tr>
      <w:tr w:rsidR="00126A08" w:rsidRPr="002120BE" w14:paraId="333951E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C8B404" w14:textId="77777777" w:rsidR="00126A08" w:rsidRPr="002120BE" w:rsidRDefault="007D1E9E" w:rsidP="00B05952">
            <w:pPr>
              <w:rPr>
                <w:rFonts w:asciiTheme="majorHAnsi" w:hAnsiTheme="majorHAnsi" w:cs="Arial"/>
                <w:color w:val="4682B4"/>
                <w:sz w:val="17"/>
                <w:szCs w:val="17"/>
              </w:rPr>
            </w:pPr>
            <w:hyperlink r:id="rId17" w:tgtFrame="_blank" w:history="1">
              <w:r w:rsidR="00126A08" w:rsidRPr="002120BE">
                <w:rPr>
                  <w:rStyle w:val="Hyperlink"/>
                  <w:rFonts w:asciiTheme="majorHAnsi" w:hAnsiTheme="majorHAnsi" w:cs="Arial"/>
                  <w:sz w:val="17"/>
                  <w:szCs w:val="17"/>
                </w:rPr>
                <w:t>Cleveland</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EAA68"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211 N Chrisman Ave., Cleveland, MS 38732-2715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CC5763"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Bolivar, Sunflower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413140"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(662)843-7753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0B5E9C"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(662)843-4609</w:t>
            </w:r>
          </w:p>
        </w:tc>
      </w:tr>
      <w:tr w:rsidR="00126A08" w:rsidRPr="002120BE" w14:paraId="005EF0D0"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3907CC7B" w14:textId="77777777" w:rsidR="00126A08" w:rsidRPr="002120BE" w:rsidRDefault="007D1E9E" w:rsidP="00B05952">
            <w:pPr>
              <w:rPr>
                <w:rFonts w:asciiTheme="majorHAnsi" w:hAnsiTheme="majorHAnsi" w:cs="Arial"/>
                <w:color w:val="4682B4"/>
                <w:sz w:val="17"/>
                <w:szCs w:val="17"/>
              </w:rPr>
            </w:pPr>
            <w:hyperlink r:id="rId18" w:tgtFrame="_blank" w:history="1">
              <w:r w:rsidR="00126A08" w:rsidRPr="002120BE">
                <w:rPr>
                  <w:rStyle w:val="Hyperlink"/>
                  <w:rFonts w:asciiTheme="majorHAnsi" w:hAnsiTheme="majorHAnsi" w:cs="Arial"/>
                  <w:sz w:val="17"/>
                  <w:szCs w:val="17"/>
                </w:rPr>
                <w:t>Columbia</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7B3C620C"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501 Eagle Day Avenue, Suite A, Columbia, MS 39429</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568A5E9E"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Covington, Jeff Davis, Marion</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55CC1C5"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(601)731-2271</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2826B66"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(601)736-7924</w:t>
            </w:r>
          </w:p>
        </w:tc>
      </w:tr>
      <w:tr w:rsidR="00126A08" w:rsidRPr="002120BE" w14:paraId="39612B32"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491D59" w14:textId="77777777" w:rsidR="00126A08" w:rsidRPr="002120BE" w:rsidRDefault="007D1E9E" w:rsidP="00B05952">
            <w:pPr>
              <w:rPr>
                <w:rFonts w:asciiTheme="majorHAnsi" w:hAnsiTheme="majorHAnsi" w:cs="Arial"/>
                <w:color w:val="4682B4"/>
                <w:sz w:val="17"/>
                <w:szCs w:val="17"/>
              </w:rPr>
            </w:pPr>
            <w:hyperlink r:id="rId19" w:tgtFrame="_blank" w:history="1">
              <w:r w:rsidR="00126A08" w:rsidRPr="002120BE">
                <w:rPr>
                  <w:rStyle w:val="Hyperlink"/>
                  <w:rFonts w:asciiTheme="majorHAnsi" w:hAnsiTheme="majorHAnsi" w:cs="Arial"/>
                  <w:sz w:val="17"/>
                  <w:szCs w:val="17"/>
                </w:rPr>
                <w:t>Columbus</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7CB9A"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603 Leigh Drive, Columbus, MS 39705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ACD3A"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Lowndes, Monroe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B014B1"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(662)329-2190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16B66D"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(662)329-8581</w:t>
            </w:r>
          </w:p>
        </w:tc>
      </w:tr>
      <w:tr w:rsidR="00126A08" w:rsidRPr="002120BE" w14:paraId="18639199"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5FC2EE76" w14:textId="77777777" w:rsidR="00126A08" w:rsidRPr="002120BE" w:rsidRDefault="007D1E9E" w:rsidP="00B05952">
            <w:pPr>
              <w:rPr>
                <w:rFonts w:asciiTheme="majorHAnsi" w:hAnsiTheme="majorHAnsi" w:cs="Arial"/>
                <w:color w:val="4682B4"/>
                <w:sz w:val="17"/>
                <w:szCs w:val="17"/>
              </w:rPr>
            </w:pPr>
            <w:hyperlink r:id="rId20" w:tgtFrame="_blank" w:history="1">
              <w:r w:rsidR="00126A08" w:rsidRPr="002120BE">
                <w:rPr>
                  <w:rStyle w:val="Hyperlink"/>
                  <w:rFonts w:asciiTheme="majorHAnsi" w:hAnsiTheme="majorHAnsi" w:cs="Arial"/>
                  <w:sz w:val="17"/>
                  <w:szCs w:val="17"/>
                </w:rPr>
                <w:t>Corinth</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544301C7"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 xml:space="preserve">2619 South Harper Road, Corinth, MS 38834-6750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29A81220"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Alcorn, Prentiss, Tishomingo</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FCC1F81"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(662)286-8091</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44E17573"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(662)287-9763</w:t>
            </w:r>
          </w:p>
        </w:tc>
      </w:tr>
      <w:tr w:rsidR="00126A08" w:rsidRPr="002120BE" w14:paraId="6994D353"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D565BC" w14:textId="77777777" w:rsidR="00126A08" w:rsidRPr="002120BE" w:rsidRDefault="007D1E9E" w:rsidP="00B05952">
            <w:pPr>
              <w:rPr>
                <w:rFonts w:asciiTheme="majorHAnsi" w:hAnsiTheme="majorHAnsi" w:cs="Arial"/>
                <w:color w:val="4682B4"/>
                <w:sz w:val="17"/>
                <w:szCs w:val="17"/>
              </w:rPr>
            </w:pPr>
            <w:hyperlink r:id="rId21" w:tgtFrame="_blank" w:history="1">
              <w:r w:rsidR="00126A08" w:rsidRPr="002120BE">
                <w:rPr>
                  <w:rStyle w:val="Hyperlink"/>
                  <w:rFonts w:asciiTheme="majorHAnsi" w:hAnsiTheme="majorHAnsi" w:cs="Arial"/>
                  <w:sz w:val="17"/>
                  <w:szCs w:val="17"/>
                </w:rPr>
                <w:t>Greenville</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CBE42"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 xml:space="preserve">585 Tennessee Gas Road, </w:t>
            </w:r>
            <w:r w:rsidR="007E768B" w:rsidRPr="00FF3B5A">
              <w:rPr>
                <w:rFonts w:asciiTheme="majorHAnsi" w:hAnsiTheme="majorHAnsi" w:cs="Arial"/>
                <w:sz w:val="17"/>
                <w:szCs w:val="17"/>
              </w:rPr>
              <w:t xml:space="preserve">Suite 10, </w:t>
            </w:r>
            <w:r w:rsidRPr="00FF3B5A">
              <w:rPr>
                <w:rFonts w:asciiTheme="majorHAnsi" w:hAnsiTheme="majorHAnsi" w:cs="Arial"/>
                <w:sz w:val="17"/>
                <w:szCs w:val="17"/>
              </w:rPr>
              <w:t>Greenville, MS 38701-8143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B9F1A"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Washington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E379F7"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(662)332-9370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CAEA8D"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(662)334-4577</w:t>
            </w:r>
          </w:p>
        </w:tc>
      </w:tr>
      <w:tr w:rsidR="00126A08" w:rsidRPr="002120BE" w14:paraId="762C6884"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0D7C0886" w14:textId="77777777" w:rsidR="00126A08" w:rsidRPr="002120BE" w:rsidRDefault="007D1E9E" w:rsidP="00B05952">
            <w:pPr>
              <w:rPr>
                <w:rFonts w:asciiTheme="majorHAnsi" w:hAnsiTheme="majorHAnsi" w:cs="Arial"/>
                <w:color w:val="4682B4"/>
                <w:sz w:val="17"/>
                <w:szCs w:val="17"/>
              </w:rPr>
            </w:pPr>
            <w:hyperlink r:id="rId22" w:tgtFrame="_blank" w:history="1">
              <w:r w:rsidR="00126A08" w:rsidRPr="002120BE">
                <w:rPr>
                  <w:rStyle w:val="Hyperlink"/>
                  <w:rFonts w:asciiTheme="majorHAnsi" w:hAnsiTheme="majorHAnsi" w:cs="Arial"/>
                  <w:sz w:val="17"/>
                  <w:szCs w:val="17"/>
                </w:rPr>
                <w:t>Greenwood</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6A5FA956"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805 W. Park Avenue, Suite 6, Greenwood, MS 38930-2832</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72F02BF8"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Carroll, Leflore, Tallahatchie</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02D3C03C"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(662)455-1053</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0826A15"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(662)459-9754</w:t>
            </w:r>
          </w:p>
        </w:tc>
      </w:tr>
      <w:tr w:rsidR="00126A08" w:rsidRPr="002120BE" w14:paraId="57E6499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B28C56" w14:textId="77777777" w:rsidR="00126A08" w:rsidRPr="002120BE" w:rsidRDefault="007D1E9E" w:rsidP="00B05952">
            <w:pPr>
              <w:rPr>
                <w:rFonts w:asciiTheme="majorHAnsi" w:hAnsiTheme="majorHAnsi" w:cs="Arial"/>
                <w:color w:val="4682B4"/>
                <w:sz w:val="17"/>
                <w:szCs w:val="17"/>
              </w:rPr>
            </w:pPr>
            <w:hyperlink r:id="rId23" w:tgtFrame="_blank" w:history="1">
              <w:r w:rsidR="00126A08" w:rsidRPr="002120BE">
                <w:rPr>
                  <w:rStyle w:val="Hyperlink"/>
                  <w:rFonts w:asciiTheme="majorHAnsi" w:hAnsiTheme="majorHAnsi" w:cs="Arial"/>
                  <w:sz w:val="17"/>
                  <w:szCs w:val="17"/>
                </w:rPr>
                <w:t>Grenada</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E86CC"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1109 Sunwood Drive, Grenada, MS 38901-6601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62BDB"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Grenada, Calhoun, Montgomery, Yalobusha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0D5232"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(662)226-4406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16EF47"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(662)226-8821</w:t>
            </w:r>
          </w:p>
        </w:tc>
      </w:tr>
      <w:tr w:rsidR="00126A08" w:rsidRPr="002120BE" w14:paraId="000235D4"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38A20BAF" w14:textId="77777777" w:rsidR="00126A08" w:rsidRPr="002120BE" w:rsidRDefault="007D1E9E" w:rsidP="00B05952">
            <w:pPr>
              <w:rPr>
                <w:rFonts w:asciiTheme="majorHAnsi" w:hAnsiTheme="majorHAnsi" w:cs="Arial"/>
                <w:color w:val="4682B4"/>
                <w:sz w:val="17"/>
                <w:szCs w:val="17"/>
              </w:rPr>
            </w:pPr>
            <w:hyperlink r:id="rId24" w:tgtFrame="_blank" w:history="1">
              <w:r w:rsidR="00126A08" w:rsidRPr="002120BE">
                <w:rPr>
                  <w:rStyle w:val="Hyperlink"/>
                  <w:rFonts w:asciiTheme="majorHAnsi" w:hAnsiTheme="majorHAnsi" w:cs="Arial"/>
                  <w:sz w:val="17"/>
                  <w:szCs w:val="17"/>
                </w:rPr>
                <w:t>Gulfport</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3BA70CA5" w14:textId="75643821" w:rsidR="00126A08" w:rsidRPr="00FF3B5A" w:rsidRDefault="00EC2528" w:rsidP="00B05952">
            <w:pPr>
              <w:rPr>
                <w:rFonts w:asciiTheme="majorHAnsi" w:hAnsiTheme="majorHAnsi" w:cs="Arial"/>
                <w:sz w:val="17"/>
                <w:szCs w:val="17"/>
              </w:rPr>
            </w:pPr>
            <w:r>
              <w:rPr>
                <w:rFonts w:asciiTheme="majorHAnsi" w:hAnsiTheme="majorHAnsi" w:cs="Arial"/>
                <w:sz w:val="17"/>
                <w:szCs w:val="17"/>
              </w:rPr>
              <w:t>10298 Corporate Drive</w:t>
            </w:r>
            <w:r w:rsidR="00126A08" w:rsidRPr="00FF3B5A">
              <w:rPr>
                <w:rFonts w:asciiTheme="majorHAnsi" w:hAnsiTheme="majorHAnsi" w:cs="Arial"/>
                <w:sz w:val="17"/>
                <w:szCs w:val="17"/>
              </w:rPr>
              <w:t>, Gulfport, MS 39503-2528</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129CE824"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Harrison</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8826A85"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(228)863-3328</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E3D480F"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(228)868-0121</w:t>
            </w:r>
          </w:p>
        </w:tc>
      </w:tr>
      <w:tr w:rsidR="00126A08" w:rsidRPr="002120BE" w14:paraId="3A94F68E"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D7B957" w14:textId="77777777" w:rsidR="00126A08" w:rsidRPr="002120BE" w:rsidRDefault="007D1E9E" w:rsidP="00B05952">
            <w:pPr>
              <w:rPr>
                <w:rFonts w:asciiTheme="majorHAnsi" w:hAnsiTheme="majorHAnsi" w:cs="Arial"/>
                <w:color w:val="4682B4"/>
                <w:sz w:val="17"/>
                <w:szCs w:val="17"/>
              </w:rPr>
            </w:pPr>
            <w:hyperlink r:id="rId25" w:tgtFrame="_blank" w:history="1">
              <w:r w:rsidR="00126A08" w:rsidRPr="002120BE">
                <w:rPr>
                  <w:rStyle w:val="Hyperlink"/>
                  <w:rFonts w:asciiTheme="majorHAnsi" w:hAnsiTheme="majorHAnsi" w:cs="Arial"/>
                  <w:sz w:val="17"/>
                  <w:szCs w:val="17"/>
                </w:rPr>
                <w:t>Hattiesburg</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EE28B5"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6971 Lincoln Road Extension, Hattiesburg, MS 39402-3227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9C70F5"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Forrest, Lamar, Perry</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A6529A"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(601)264-5386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BBB17E"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(601)261-1244</w:t>
            </w:r>
          </w:p>
        </w:tc>
      </w:tr>
      <w:tr w:rsidR="00126A08" w:rsidRPr="002120BE" w14:paraId="7CCE8D69"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908AD0" w14:textId="77777777" w:rsidR="00126A08" w:rsidRPr="002120BE" w:rsidRDefault="007D1E9E" w:rsidP="00B05952">
            <w:pPr>
              <w:rPr>
                <w:rFonts w:asciiTheme="majorHAnsi" w:hAnsiTheme="majorHAnsi" w:cs="Arial"/>
                <w:color w:val="4682B4"/>
                <w:sz w:val="17"/>
                <w:szCs w:val="17"/>
              </w:rPr>
            </w:pPr>
            <w:hyperlink r:id="rId26" w:tgtFrame="_blank" w:history="1">
              <w:r w:rsidR="00126A08" w:rsidRPr="002120BE">
                <w:rPr>
                  <w:rStyle w:val="Hyperlink"/>
                  <w:rFonts w:asciiTheme="majorHAnsi" w:hAnsiTheme="majorHAnsi" w:cs="Arial"/>
                  <w:sz w:val="17"/>
                  <w:szCs w:val="17"/>
                </w:rPr>
                <w:t>Jackson</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A51E4"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5360 I-55 North, Jackson, MS 39211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442E9"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Hinds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D7CF7E"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(601)978-2399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3FEF5D"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(601)956-4264</w:t>
            </w:r>
          </w:p>
        </w:tc>
      </w:tr>
      <w:tr w:rsidR="00126A08" w:rsidRPr="002120BE" w14:paraId="078ECBE3"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B13F20D" w14:textId="77777777" w:rsidR="00126A08" w:rsidRPr="002120BE" w:rsidRDefault="007D1E9E" w:rsidP="00B05952">
            <w:pPr>
              <w:rPr>
                <w:rFonts w:asciiTheme="majorHAnsi" w:hAnsiTheme="majorHAnsi" w:cs="Arial"/>
                <w:color w:val="4682B4"/>
                <w:sz w:val="17"/>
                <w:szCs w:val="17"/>
              </w:rPr>
            </w:pPr>
            <w:hyperlink r:id="rId27" w:tgtFrame="_blank" w:history="1">
              <w:r w:rsidR="00126A08" w:rsidRPr="002120BE">
                <w:rPr>
                  <w:rStyle w:val="Hyperlink"/>
                  <w:rFonts w:asciiTheme="majorHAnsi" w:hAnsiTheme="majorHAnsi" w:cs="Arial"/>
                  <w:sz w:val="17"/>
                  <w:szCs w:val="17"/>
                </w:rPr>
                <w:t>Kosciusko</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6739AEC4" w14:textId="77777777" w:rsidR="00126A08" w:rsidRPr="00FF3B5A" w:rsidRDefault="00126A08" w:rsidP="00B05952">
            <w:pPr>
              <w:rPr>
                <w:rFonts w:asciiTheme="majorHAnsi" w:hAnsiTheme="majorHAnsi" w:cs="Arial"/>
                <w:sz w:val="17"/>
                <w:szCs w:val="17"/>
              </w:rPr>
            </w:pPr>
            <w:r w:rsidRPr="00FF3B5A">
              <w:rPr>
                <w:rFonts w:asciiTheme="majorHAnsi" w:hAnsiTheme="majorHAnsi" w:cs="Arial"/>
                <w:sz w:val="17"/>
                <w:szCs w:val="17"/>
              </w:rPr>
              <w:t>160 Hwy 12 West, Kosciusko, MS 39090</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2AF29170"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Attala, Choctaw, Leake</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36C22F4F"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(662)289-4477</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529DB753"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(662)289-9420</w:t>
            </w:r>
          </w:p>
        </w:tc>
      </w:tr>
      <w:tr w:rsidR="00126A08" w:rsidRPr="002120BE" w14:paraId="64409321"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308A0D" w14:textId="77777777" w:rsidR="00126A08" w:rsidRPr="002120BE" w:rsidRDefault="007D1E9E" w:rsidP="00B05952">
            <w:pPr>
              <w:rPr>
                <w:rFonts w:asciiTheme="majorHAnsi" w:hAnsiTheme="majorHAnsi" w:cs="Arial"/>
                <w:color w:val="4682B4"/>
                <w:sz w:val="17"/>
                <w:szCs w:val="17"/>
              </w:rPr>
            </w:pPr>
            <w:hyperlink r:id="rId28" w:tgtFrame="_blank" w:history="1">
              <w:r w:rsidR="00126A08" w:rsidRPr="002120BE">
                <w:rPr>
                  <w:rStyle w:val="Hyperlink"/>
                  <w:rFonts w:asciiTheme="majorHAnsi" w:hAnsiTheme="majorHAnsi" w:cs="Arial"/>
                  <w:sz w:val="17"/>
                  <w:szCs w:val="17"/>
                </w:rPr>
                <w:t>Laurel</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CCC3F" w14:textId="77777777" w:rsidR="00126A08" w:rsidRPr="002E6533" w:rsidRDefault="00126A08" w:rsidP="00B05952">
            <w:pPr>
              <w:rPr>
                <w:rFonts w:asciiTheme="majorHAnsi" w:hAnsiTheme="majorHAnsi" w:cs="Arial"/>
                <w:sz w:val="17"/>
                <w:szCs w:val="17"/>
              </w:rPr>
            </w:pPr>
            <w:r w:rsidRPr="002E6533">
              <w:rPr>
                <w:rFonts w:asciiTheme="majorHAnsi" w:hAnsiTheme="majorHAnsi" w:cs="Arial"/>
                <w:sz w:val="17"/>
                <w:szCs w:val="17"/>
              </w:rPr>
              <w:t xml:space="preserve">1100 Hillcrest Drive, </w:t>
            </w:r>
            <w:r w:rsidR="000D4E35" w:rsidRPr="002E6533">
              <w:rPr>
                <w:rFonts w:asciiTheme="majorHAnsi" w:hAnsiTheme="majorHAnsi" w:cs="Arial"/>
                <w:sz w:val="17"/>
                <w:szCs w:val="17"/>
              </w:rPr>
              <w:t xml:space="preserve"> </w:t>
            </w:r>
            <w:r w:rsidRPr="002E6533">
              <w:rPr>
                <w:rFonts w:asciiTheme="majorHAnsi" w:hAnsiTheme="majorHAnsi" w:cs="Arial"/>
                <w:sz w:val="17"/>
                <w:szCs w:val="17"/>
              </w:rPr>
              <w:t>Laurel, MS 39440-4731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45736"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Greene, Jones, Wayne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B2BA04"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(601)425-3175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96E79F"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(601)425-9441</w:t>
            </w:r>
          </w:p>
        </w:tc>
      </w:tr>
      <w:tr w:rsidR="00126A08" w:rsidRPr="002120BE" w14:paraId="59364402"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C59470F" w14:textId="77777777" w:rsidR="00126A08" w:rsidRPr="002120BE" w:rsidRDefault="007D1E9E" w:rsidP="00B05952">
            <w:pPr>
              <w:rPr>
                <w:rFonts w:asciiTheme="majorHAnsi" w:hAnsiTheme="majorHAnsi" w:cs="Arial"/>
                <w:color w:val="4682B4"/>
                <w:sz w:val="17"/>
                <w:szCs w:val="17"/>
              </w:rPr>
            </w:pPr>
            <w:hyperlink r:id="rId29" w:tgtFrame="_blank" w:history="1">
              <w:r w:rsidR="00126A08" w:rsidRPr="002120BE">
                <w:rPr>
                  <w:rStyle w:val="Hyperlink"/>
                  <w:rFonts w:asciiTheme="majorHAnsi" w:hAnsiTheme="majorHAnsi" w:cs="Arial"/>
                  <w:sz w:val="17"/>
                  <w:szCs w:val="17"/>
                </w:rPr>
                <w:t>McComb</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2807DDC5" w14:textId="77777777" w:rsidR="00126A08" w:rsidRPr="002E6533" w:rsidRDefault="00126A08" w:rsidP="00B05952">
            <w:pPr>
              <w:rPr>
                <w:rFonts w:asciiTheme="majorHAnsi" w:hAnsiTheme="majorHAnsi" w:cs="Arial"/>
                <w:sz w:val="17"/>
                <w:szCs w:val="17"/>
              </w:rPr>
            </w:pPr>
            <w:r w:rsidRPr="002E6533">
              <w:rPr>
                <w:rFonts w:asciiTheme="majorHAnsi" w:hAnsiTheme="majorHAnsi" w:cs="Arial"/>
                <w:sz w:val="17"/>
                <w:szCs w:val="17"/>
              </w:rPr>
              <w:t xml:space="preserve">301 Apache Drive, </w:t>
            </w:r>
            <w:r w:rsidR="00975C43" w:rsidRPr="002E6533">
              <w:rPr>
                <w:rFonts w:asciiTheme="majorHAnsi" w:hAnsiTheme="majorHAnsi" w:cs="Arial"/>
                <w:sz w:val="17"/>
                <w:szCs w:val="17"/>
              </w:rPr>
              <w:t xml:space="preserve"> </w:t>
            </w:r>
            <w:r w:rsidRPr="002E6533">
              <w:rPr>
                <w:rFonts w:asciiTheme="majorHAnsi" w:hAnsiTheme="majorHAnsi" w:cs="Arial"/>
                <w:sz w:val="17"/>
                <w:szCs w:val="17"/>
              </w:rPr>
              <w:t>McComb, MS 39648-6309</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50D3A7CE"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Amite, Pike, Walthall</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62D9707C"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(601)249-2071</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4ABD3F68"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(601)249-4629</w:t>
            </w:r>
          </w:p>
        </w:tc>
      </w:tr>
      <w:tr w:rsidR="00126A08" w:rsidRPr="002120BE" w14:paraId="650EEBA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DBE8A8" w14:textId="77777777" w:rsidR="00126A08" w:rsidRPr="002120BE" w:rsidRDefault="007D1E9E" w:rsidP="00B05952">
            <w:pPr>
              <w:rPr>
                <w:rFonts w:asciiTheme="majorHAnsi" w:hAnsiTheme="majorHAnsi" w:cs="Arial"/>
                <w:color w:val="4682B4"/>
                <w:sz w:val="17"/>
                <w:szCs w:val="17"/>
              </w:rPr>
            </w:pPr>
            <w:hyperlink r:id="rId30" w:tgtFrame="_blank" w:history="1">
              <w:r w:rsidR="00126A08" w:rsidRPr="002120BE">
                <w:rPr>
                  <w:rStyle w:val="Hyperlink"/>
                  <w:rFonts w:asciiTheme="majorHAnsi" w:hAnsiTheme="majorHAnsi" w:cs="Arial"/>
                  <w:sz w:val="17"/>
                  <w:szCs w:val="17"/>
                </w:rPr>
                <w:t>Meridian</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792609" w14:textId="77777777" w:rsidR="00126A08" w:rsidRPr="002E6533" w:rsidRDefault="00126A08" w:rsidP="00B05952">
            <w:pPr>
              <w:rPr>
                <w:rFonts w:asciiTheme="majorHAnsi" w:hAnsiTheme="majorHAnsi" w:cs="Arial"/>
                <w:sz w:val="17"/>
                <w:szCs w:val="17"/>
              </w:rPr>
            </w:pPr>
            <w:r w:rsidRPr="002E6533">
              <w:rPr>
                <w:rFonts w:asciiTheme="majorHAnsi" w:hAnsiTheme="majorHAnsi" w:cs="Arial"/>
                <w:sz w:val="17"/>
                <w:szCs w:val="17"/>
              </w:rPr>
              <w:t>3848 Old Hwy. 45 North, Meridian, MS 39301-1517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4F92B"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Clarke, Lauderdale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C7AE8D"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(601)483-9944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803F73"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(601)486-2988</w:t>
            </w:r>
          </w:p>
        </w:tc>
      </w:tr>
      <w:tr w:rsidR="00126A08" w:rsidRPr="002120BE" w14:paraId="1959D4F5"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08734D73" w14:textId="77777777" w:rsidR="00126A08" w:rsidRPr="002120BE" w:rsidRDefault="007D1E9E" w:rsidP="00B05952">
            <w:pPr>
              <w:rPr>
                <w:rFonts w:asciiTheme="majorHAnsi" w:hAnsiTheme="majorHAnsi" w:cs="Arial"/>
                <w:color w:val="4682B4"/>
                <w:sz w:val="17"/>
                <w:szCs w:val="17"/>
              </w:rPr>
            </w:pPr>
            <w:hyperlink r:id="rId31" w:tgtFrame="_blank" w:history="1">
              <w:r w:rsidR="00126A08" w:rsidRPr="002120BE">
                <w:rPr>
                  <w:rStyle w:val="Hyperlink"/>
                  <w:rFonts w:asciiTheme="majorHAnsi" w:hAnsiTheme="majorHAnsi" w:cs="Arial"/>
                  <w:sz w:val="17"/>
                  <w:szCs w:val="17"/>
                </w:rPr>
                <w:t>Natchez</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4A6ED7D8" w14:textId="77777777" w:rsidR="00126A08" w:rsidRPr="002E6533" w:rsidRDefault="00126A08" w:rsidP="00B05952">
            <w:pPr>
              <w:rPr>
                <w:rFonts w:asciiTheme="majorHAnsi" w:hAnsiTheme="majorHAnsi" w:cs="Arial"/>
                <w:sz w:val="17"/>
                <w:szCs w:val="17"/>
              </w:rPr>
            </w:pPr>
            <w:r w:rsidRPr="002E6533">
              <w:rPr>
                <w:rFonts w:asciiTheme="majorHAnsi" w:hAnsiTheme="majorHAnsi" w:cs="Arial"/>
                <w:sz w:val="17"/>
                <w:szCs w:val="17"/>
              </w:rPr>
              <w:t>103 State Street, Natchez, MS 39120-3468</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195B539C"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Adams, Franklin, Jefferson, Wilkinson</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5FA34EDA"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(601)445-4971</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714F077"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(601)442-0571</w:t>
            </w:r>
          </w:p>
        </w:tc>
      </w:tr>
      <w:tr w:rsidR="00126A08" w:rsidRPr="002120BE" w14:paraId="7F41332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4B78AC" w14:textId="77777777" w:rsidR="00126A08" w:rsidRPr="002120BE" w:rsidRDefault="007D1E9E" w:rsidP="00B05952">
            <w:pPr>
              <w:rPr>
                <w:rFonts w:asciiTheme="majorHAnsi" w:hAnsiTheme="majorHAnsi" w:cs="Arial"/>
                <w:color w:val="4682B4"/>
                <w:sz w:val="17"/>
                <w:szCs w:val="17"/>
              </w:rPr>
            </w:pPr>
            <w:hyperlink r:id="rId32" w:tgtFrame="_blank" w:history="1">
              <w:r w:rsidR="00126A08" w:rsidRPr="002120BE">
                <w:rPr>
                  <w:rStyle w:val="Hyperlink"/>
                  <w:rFonts w:asciiTheme="majorHAnsi" w:hAnsiTheme="majorHAnsi" w:cs="Arial"/>
                  <w:sz w:val="17"/>
                  <w:szCs w:val="17"/>
                </w:rPr>
                <w:t>New Albany</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124C5" w14:textId="77777777" w:rsidR="00126A08" w:rsidRPr="002E6533" w:rsidRDefault="00126A08" w:rsidP="00B05952">
            <w:pPr>
              <w:rPr>
                <w:rFonts w:asciiTheme="majorHAnsi" w:hAnsiTheme="majorHAnsi" w:cs="Arial"/>
                <w:sz w:val="17"/>
                <w:szCs w:val="17"/>
              </w:rPr>
            </w:pPr>
            <w:r w:rsidRPr="002E6533">
              <w:rPr>
                <w:rFonts w:asciiTheme="majorHAnsi" w:hAnsiTheme="majorHAnsi" w:cs="Arial"/>
                <w:sz w:val="17"/>
                <w:szCs w:val="17"/>
              </w:rPr>
              <w:t>850 Denmill Road, New Albany, MS  38652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C5B95"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Pontotoc, Tippah, Union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E21795"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(662)534-0441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AF684D"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(662)534-7196</w:t>
            </w:r>
          </w:p>
        </w:tc>
      </w:tr>
      <w:bookmarkStart w:id="0" w:name="_Hlk128486080"/>
      <w:tr w:rsidR="00126A08" w:rsidRPr="002120BE" w14:paraId="6C3BDB20"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03544F90" w14:textId="77777777" w:rsidR="00126A08" w:rsidRPr="002120BE" w:rsidRDefault="007D1E9E" w:rsidP="00B05952">
            <w:pPr>
              <w:rPr>
                <w:rFonts w:asciiTheme="majorHAnsi" w:hAnsiTheme="majorHAnsi" w:cs="Arial"/>
                <w:color w:val="4682B4"/>
                <w:sz w:val="17"/>
                <w:szCs w:val="17"/>
              </w:rPr>
            </w:pPr>
            <w:r>
              <w:fldChar w:fldCharType="begin"/>
            </w:r>
            <w:r>
              <w:instrText>HYPERLINK "http://domintranet/Inetpub/wwwroot/Images/RO/NewtonRoMap.jpg" \t "_blank"</w:instrText>
            </w:r>
            <w:r>
              <w:fldChar w:fldCharType="separate"/>
            </w:r>
            <w:r w:rsidR="00126A08" w:rsidRPr="002120BE">
              <w:rPr>
                <w:rStyle w:val="Hyperlink"/>
                <w:rFonts w:asciiTheme="majorHAnsi" w:hAnsiTheme="majorHAnsi" w:cs="Arial"/>
                <w:sz w:val="17"/>
                <w:szCs w:val="17"/>
              </w:rPr>
              <w:t>Newton</w:t>
            </w:r>
            <w:r>
              <w:rPr>
                <w:rStyle w:val="Hyperlink"/>
                <w:rFonts w:asciiTheme="majorHAnsi" w:hAnsiTheme="majorHAnsi" w:cs="Arial"/>
                <w:sz w:val="17"/>
                <w:szCs w:val="17"/>
              </w:rPr>
              <w:fldChar w:fldCharType="end"/>
            </w:r>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547D0C78" w14:textId="77777777" w:rsidR="00126A08" w:rsidRPr="002E6533" w:rsidRDefault="00126A08" w:rsidP="00B05952">
            <w:pPr>
              <w:rPr>
                <w:rFonts w:asciiTheme="majorHAnsi" w:hAnsiTheme="majorHAnsi" w:cs="Arial"/>
                <w:sz w:val="17"/>
                <w:szCs w:val="17"/>
              </w:rPr>
            </w:pPr>
            <w:r w:rsidRPr="002E6533">
              <w:rPr>
                <w:rFonts w:asciiTheme="majorHAnsi" w:hAnsiTheme="majorHAnsi" w:cs="Arial"/>
                <w:sz w:val="17"/>
                <w:szCs w:val="17"/>
              </w:rPr>
              <w:t>9423 Eastside Drive Ext., Newton, MS 39345-8063</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5C544A89"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Jasper, Newton, Scott</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8BC4CAD"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(601)635-5205</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5AD659B2" w14:textId="77777777" w:rsidR="00126A08" w:rsidRPr="002120BE" w:rsidRDefault="00126A08" w:rsidP="00B05952">
            <w:pPr>
              <w:rPr>
                <w:rFonts w:asciiTheme="majorHAnsi" w:hAnsiTheme="majorHAnsi" w:cs="Arial"/>
                <w:color w:val="000000"/>
                <w:sz w:val="17"/>
                <w:szCs w:val="17"/>
              </w:rPr>
            </w:pPr>
            <w:r w:rsidRPr="002120BE">
              <w:rPr>
                <w:rFonts w:asciiTheme="majorHAnsi" w:hAnsiTheme="majorHAnsi" w:cs="Arial"/>
                <w:color w:val="000000"/>
                <w:sz w:val="17"/>
                <w:szCs w:val="17"/>
              </w:rPr>
              <w:t>(601)635-5213</w:t>
            </w:r>
          </w:p>
        </w:tc>
      </w:tr>
      <w:bookmarkEnd w:id="0"/>
      <w:tr w:rsidR="00B85DA5" w:rsidRPr="002120BE" w14:paraId="0CEC08B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tcPr>
          <w:p w14:paraId="1219E5C0" w14:textId="2D2CCE12" w:rsidR="00B85DA5" w:rsidRDefault="00B85DA5" w:rsidP="00B85DA5">
            <w:r>
              <w:fldChar w:fldCharType="begin"/>
            </w:r>
            <w:r>
              <w:instrText>HYPERLINK "http://domintranet/Inetpub/wwwroot/Images/RO/NewtonRoMap.jpg" \t "_blank"</w:instrText>
            </w:r>
            <w:r>
              <w:fldChar w:fldCharType="separate"/>
            </w:r>
            <w:r>
              <w:rPr>
                <w:rStyle w:val="Hyperlink"/>
                <w:rFonts w:asciiTheme="majorHAnsi" w:hAnsiTheme="majorHAnsi" w:cs="Arial"/>
                <w:sz w:val="17"/>
                <w:szCs w:val="17"/>
              </w:rPr>
              <w:t>Oxford</w:t>
            </w:r>
            <w:r>
              <w:rPr>
                <w:rStyle w:val="Hyperlink"/>
                <w:rFonts w:asciiTheme="majorHAnsi" w:hAnsiTheme="majorHAnsi" w:cs="Arial"/>
                <w:sz w:val="17"/>
                <w:szCs w:val="17"/>
              </w:rPr>
              <w:fldChar w:fldCharType="end"/>
            </w:r>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tcPr>
          <w:p w14:paraId="068FC132" w14:textId="5A4E3473" w:rsidR="00B85DA5" w:rsidRPr="002E6533" w:rsidRDefault="00B85DA5" w:rsidP="00B85DA5">
            <w:pPr>
              <w:rPr>
                <w:rFonts w:asciiTheme="majorHAnsi" w:hAnsiTheme="majorHAnsi" w:cs="Arial"/>
                <w:sz w:val="17"/>
                <w:szCs w:val="17"/>
              </w:rPr>
            </w:pPr>
            <w:r>
              <w:rPr>
                <w:rFonts w:asciiTheme="majorHAnsi" w:hAnsiTheme="majorHAnsi" w:cs="Arial"/>
                <w:sz w:val="17"/>
                <w:szCs w:val="17"/>
              </w:rPr>
              <w:t>204-1 Colonnade Cove, Oxford, MS 38655</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14:paraId="53F34D1A" w14:textId="6EBA8456" w:rsidR="00B85DA5" w:rsidRPr="002120BE" w:rsidRDefault="00B85DA5" w:rsidP="00B85DA5">
            <w:pPr>
              <w:rPr>
                <w:rFonts w:asciiTheme="majorHAnsi" w:hAnsiTheme="majorHAnsi" w:cs="Arial"/>
                <w:color w:val="000000"/>
                <w:sz w:val="17"/>
                <w:szCs w:val="17"/>
              </w:rPr>
            </w:pPr>
            <w:r>
              <w:rPr>
                <w:rFonts w:asciiTheme="majorHAnsi" w:hAnsiTheme="majorHAnsi" w:cs="Arial"/>
                <w:color w:val="000000"/>
                <w:sz w:val="17"/>
                <w:szCs w:val="17"/>
              </w:rPr>
              <w:t>Lafayette, Marshall</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tcPr>
          <w:p w14:paraId="37E1CDE7" w14:textId="685C02B8"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w:t>
            </w:r>
            <w:r>
              <w:rPr>
                <w:rFonts w:asciiTheme="majorHAnsi" w:hAnsiTheme="majorHAnsi" w:cs="Arial"/>
                <w:color w:val="000000"/>
                <w:sz w:val="17"/>
                <w:szCs w:val="17"/>
              </w:rPr>
              <w:t>662)371-1365</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tcPr>
          <w:p w14:paraId="6CA4E4D7" w14:textId="0221D201"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w:t>
            </w:r>
            <w:r>
              <w:rPr>
                <w:rFonts w:asciiTheme="majorHAnsi" w:hAnsiTheme="majorHAnsi" w:cs="Arial"/>
                <w:color w:val="000000"/>
                <w:sz w:val="17"/>
                <w:szCs w:val="17"/>
              </w:rPr>
              <w:t>62</w:t>
            </w:r>
            <w:r w:rsidRPr="002120BE">
              <w:rPr>
                <w:rFonts w:asciiTheme="majorHAnsi" w:hAnsiTheme="majorHAnsi" w:cs="Arial"/>
                <w:color w:val="000000"/>
                <w:sz w:val="17"/>
                <w:szCs w:val="17"/>
              </w:rPr>
              <w:t>)</w:t>
            </w:r>
            <w:r>
              <w:rPr>
                <w:rFonts w:asciiTheme="majorHAnsi" w:hAnsiTheme="majorHAnsi" w:cs="Arial"/>
                <w:color w:val="000000"/>
                <w:sz w:val="17"/>
                <w:szCs w:val="17"/>
              </w:rPr>
              <w:t>371</w:t>
            </w:r>
            <w:r w:rsidRPr="002120BE">
              <w:rPr>
                <w:rFonts w:asciiTheme="majorHAnsi" w:hAnsiTheme="majorHAnsi" w:cs="Arial"/>
                <w:color w:val="000000"/>
                <w:sz w:val="17"/>
                <w:szCs w:val="17"/>
              </w:rPr>
              <w:t>-</w:t>
            </w:r>
            <w:r>
              <w:rPr>
                <w:rFonts w:asciiTheme="majorHAnsi" w:hAnsiTheme="majorHAnsi" w:cs="Arial"/>
                <w:color w:val="000000"/>
                <w:sz w:val="17"/>
                <w:szCs w:val="17"/>
              </w:rPr>
              <w:t>1372</w:t>
            </w:r>
          </w:p>
        </w:tc>
      </w:tr>
      <w:tr w:rsidR="00B85DA5" w:rsidRPr="002120BE" w14:paraId="55425E70"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52562E" w14:textId="77777777" w:rsidR="00B85DA5" w:rsidRPr="002120BE" w:rsidRDefault="00B85DA5" w:rsidP="00B85DA5">
            <w:pPr>
              <w:rPr>
                <w:rFonts w:asciiTheme="majorHAnsi" w:hAnsiTheme="majorHAnsi" w:cs="Arial"/>
                <w:color w:val="4682B4"/>
                <w:sz w:val="17"/>
                <w:szCs w:val="17"/>
              </w:rPr>
            </w:pPr>
            <w:hyperlink r:id="rId33" w:tgtFrame="_blank" w:history="1">
              <w:r w:rsidRPr="002120BE">
                <w:rPr>
                  <w:rStyle w:val="Hyperlink"/>
                  <w:rFonts w:asciiTheme="majorHAnsi" w:hAnsiTheme="majorHAnsi" w:cs="Arial"/>
                  <w:sz w:val="17"/>
                  <w:szCs w:val="17"/>
                </w:rPr>
                <w:t>Pascagoula</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110C8"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1702 Denny Avenue, Pascagoula, MS 39567-2416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D9BFB"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George, Jackson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8459F10"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(228)762-9591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F3E91B"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(228)762-7309</w:t>
            </w:r>
          </w:p>
        </w:tc>
      </w:tr>
      <w:tr w:rsidR="00B85DA5" w:rsidRPr="002120BE" w14:paraId="27FA315E"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6E2DE047" w14:textId="77777777" w:rsidR="00B85DA5" w:rsidRPr="002120BE" w:rsidRDefault="00B85DA5" w:rsidP="00B85DA5">
            <w:pPr>
              <w:rPr>
                <w:rFonts w:asciiTheme="majorHAnsi" w:hAnsiTheme="majorHAnsi" w:cs="Arial"/>
                <w:color w:val="4682B4"/>
                <w:sz w:val="17"/>
                <w:szCs w:val="17"/>
              </w:rPr>
            </w:pPr>
            <w:hyperlink r:id="rId34" w:tgtFrame="_blank" w:history="1">
              <w:r w:rsidRPr="002120BE">
                <w:rPr>
                  <w:rStyle w:val="Hyperlink"/>
                  <w:rFonts w:asciiTheme="majorHAnsi" w:hAnsiTheme="majorHAnsi" w:cs="Arial"/>
                  <w:sz w:val="17"/>
                  <w:szCs w:val="17"/>
                </w:rPr>
                <w:t>Philadelphia</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7101EBB7"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340 West Main Street, Philadelphia, MS 39350-2348</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71BCC948"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Kemper, Neshoba, Noxubee, Winston</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7282CE75"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(601)656-3131</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F374FB9"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(601)656-7950</w:t>
            </w:r>
          </w:p>
        </w:tc>
      </w:tr>
      <w:tr w:rsidR="00B85DA5" w:rsidRPr="002120BE" w14:paraId="2E0A74CA"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44AFBA" w14:textId="77777777" w:rsidR="00B85DA5" w:rsidRPr="002120BE" w:rsidRDefault="00B85DA5" w:rsidP="00B85DA5">
            <w:pPr>
              <w:rPr>
                <w:rFonts w:asciiTheme="majorHAnsi" w:hAnsiTheme="majorHAnsi" w:cs="Arial"/>
                <w:color w:val="4682B4"/>
                <w:sz w:val="17"/>
                <w:szCs w:val="17"/>
              </w:rPr>
            </w:pPr>
            <w:hyperlink r:id="rId35" w:tgtFrame="_blank" w:history="1">
              <w:r w:rsidRPr="002120BE">
                <w:rPr>
                  <w:rStyle w:val="Hyperlink"/>
                  <w:rFonts w:asciiTheme="majorHAnsi" w:hAnsiTheme="majorHAnsi" w:cs="Arial"/>
                  <w:sz w:val="17"/>
                  <w:szCs w:val="17"/>
                </w:rPr>
                <w:t>Picayune</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63E7A"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1845 Cooper Road, Picayune, MS 39466-2845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781DF"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Hancock, Pearl River, Stone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EE20A7"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(601)798-0831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677BF0"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(601)798-6753</w:t>
            </w:r>
          </w:p>
        </w:tc>
      </w:tr>
      <w:tr w:rsidR="00B85DA5" w:rsidRPr="002120BE" w14:paraId="2C59A1C3"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622F319D" w14:textId="77777777" w:rsidR="00B85DA5" w:rsidRPr="002120BE" w:rsidRDefault="00B85DA5" w:rsidP="00B85DA5">
            <w:pPr>
              <w:rPr>
                <w:rFonts w:asciiTheme="majorHAnsi" w:hAnsiTheme="majorHAnsi" w:cs="Arial"/>
                <w:color w:val="4682B4"/>
                <w:sz w:val="17"/>
                <w:szCs w:val="17"/>
              </w:rPr>
            </w:pPr>
            <w:hyperlink r:id="rId36" w:tgtFrame="_blank" w:history="1">
              <w:r w:rsidRPr="002120BE">
                <w:rPr>
                  <w:rStyle w:val="Hyperlink"/>
                  <w:rFonts w:asciiTheme="majorHAnsi" w:hAnsiTheme="majorHAnsi" w:cs="Arial"/>
                  <w:sz w:val="17"/>
                  <w:szCs w:val="17"/>
                </w:rPr>
                <w:t>Senatobia</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478F31C5"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2776 Highway 51 South, Senatobia, MS 38668-9403</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5B753552"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DeSoto, Panola, Tate</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3A8B7410"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(662)562-0147</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12F06B86"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(662)562-7897</w:t>
            </w:r>
          </w:p>
        </w:tc>
      </w:tr>
      <w:tr w:rsidR="00B85DA5" w:rsidRPr="002120BE" w14:paraId="7259AFE6"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9F8485" w14:textId="77777777" w:rsidR="00B85DA5" w:rsidRPr="002120BE" w:rsidRDefault="00B85DA5" w:rsidP="00B85DA5">
            <w:pPr>
              <w:rPr>
                <w:rFonts w:asciiTheme="majorHAnsi" w:hAnsiTheme="majorHAnsi" w:cs="Arial"/>
                <w:color w:val="4682B4"/>
                <w:sz w:val="17"/>
                <w:szCs w:val="17"/>
              </w:rPr>
            </w:pPr>
            <w:hyperlink r:id="rId37" w:tgtFrame="_blank" w:history="1">
              <w:r w:rsidRPr="002120BE">
                <w:rPr>
                  <w:rStyle w:val="Hyperlink"/>
                  <w:rFonts w:asciiTheme="majorHAnsi" w:hAnsiTheme="majorHAnsi" w:cs="Arial"/>
                  <w:sz w:val="17"/>
                  <w:szCs w:val="17"/>
                </w:rPr>
                <w:t>Starkville</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B8B27"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313 Industrial Park Road, Starkville, MS 39759-3993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630C7"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Chickasaw, Clay, Oktibbeha, Webster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8A4BC9"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(662)323-3688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8A43D9"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(662)324-1872</w:t>
            </w:r>
          </w:p>
        </w:tc>
      </w:tr>
      <w:tr w:rsidR="00B85DA5" w:rsidRPr="002120BE" w14:paraId="313CE1B9"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75BE031D" w14:textId="77777777" w:rsidR="00B85DA5" w:rsidRPr="002120BE" w:rsidRDefault="00B85DA5" w:rsidP="00B85DA5">
            <w:pPr>
              <w:rPr>
                <w:rFonts w:asciiTheme="majorHAnsi" w:hAnsiTheme="majorHAnsi" w:cs="Arial"/>
                <w:color w:val="4682B4"/>
                <w:sz w:val="17"/>
                <w:szCs w:val="17"/>
              </w:rPr>
            </w:pPr>
            <w:hyperlink r:id="rId38" w:tgtFrame="_blank" w:history="1">
              <w:r w:rsidRPr="002120BE">
                <w:rPr>
                  <w:rStyle w:val="Hyperlink"/>
                  <w:rFonts w:asciiTheme="majorHAnsi" w:hAnsiTheme="majorHAnsi" w:cs="Arial"/>
                  <w:sz w:val="17"/>
                  <w:szCs w:val="17"/>
                </w:rPr>
                <w:t>Tupelo</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158A536B"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1742 McCullough Blvd., Tupelo, MS 38801-7101</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76AEE84A"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Itawamba, Lee</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F125678"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(662)844-5304</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6D8C0F89"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(662)840-9941</w:t>
            </w:r>
          </w:p>
        </w:tc>
      </w:tr>
      <w:tr w:rsidR="00B85DA5" w:rsidRPr="002120BE" w14:paraId="4ED3B615"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AC3FDE" w14:textId="77777777" w:rsidR="00B85DA5" w:rsidRPr="002120BE" w:rsidRDefault="00B85DA5" w:rsidP="00B85DA5">
            <w:pPr>
              <w:rPr>
                <w:rFonts w:asciiTheme="majorHAnsi" w:hAnsiTheme="majorHAnsi" w:cs="Arial"/>
                <w:color w:val="4682B4"/>
                <w:sz w:val="17"/>
                <w:szCs w:val="17"/>
              </w:rPr>
            </w:pPr>
            <w:hyperlink r:id="rId39" w:tgtFrame="_blank" w:history="1">
              <w:r w:rsidRPr="002120BE">
                <w:rPr>
                  <w:rStyle w:val="Hyperlink"/>
                  <w:rFonts w:asciiTheme="majorHAnsi" w:hAnsiTheme="majorHAnsi" w:cs="Arial"/>
                  <w:sz w:val="17"/>
                  <w:szCs w:val="17"/>
                </w:rPr>
                <w:t>Vicksburg</w:t>
              </w:r>
            </w:hyperlink>
          </w:p>
        </w:tc>
        <w:tc>
          <w:tcPr>
            <w:tcW w:w="4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AC9F6"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3401 Halls Ferry Rd, Suite 1, Vicksburg MS 39180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2E9E9"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Claiborne, Issaquena, Sharkey, Warren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94801C"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(601)638-6137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03A4BD"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(601)638-7186</w:t>
            </w:r>
          </w:p>
        </w:tc>
      </w:tr>
      <w:tr w:rsidR="00B85DA5" w:rsidRPr="002120BE" w14:paraId="19247F47" w14:textId="77777777" w:rsidTr="00B05952">
        <w:trPr>
          <w:jc w:val="center"/>
        </w:trPr>
        <w:tc>
          <w:tcPr>
            <w:tcW w:w="1650" w:type="dxa"/>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2AFD3226" w14:textId="77777777" w:rsidR="00B85DA5" w:rsidRPr="002120BE" w:rsidRDefault="00B85DA5" w:rsidP="00B85DA5">
            <w:pPr>
              <w:rPr>
                <w:rFonts w:asciiTheme="majorHAnsi" w:hAnsiTheme="majorHAnsi" w:cs="Arial"/>
                <w:color w:val="4682B4"/>
                <w:sz w:val="17"/>
                <w:szCs w:val="17"/>
              </w:rPr>
            </w:pPr>
            <w:hyperlink r:id="rId40" w:tgtFrame="_blank" w:history="1">
              <w:r w:rsidRPr="002120BE">
                <w:rPr>
                  <w:rStyle w:val="Hyperlink"/>
                  <w:rFonts w:asciiTheme="majorHAnsi" w:hAnsiTheme="majorHAnsi" w:cs="Arial"/>
                  <w:sz w:val="17"/>
                  <w:szCs w:val="17"/>
                </w:rPr>
                <w:t>Yazoo City</w:t>
              </w:r>
            </w:hyperlink>
          </w:p>
        </w:tc>
        <w:tc>
          <w:tcPr>
            <w:tcW w:w="4007" w:type="dxa"/>
            <w:tcBorders>
              <w:top w:val="outset" w:sz="6" w:space="0" w:color="auto"/>
              <w:left w:val="outset" w:sz="6" w:space="0" w:color="auto"/>
              <w:bottom w:val="outset" w:sz="6" w:space="0" w:color="auto"/>
              <w:right w:val="outset" w:sz="6" w:space="0" w:color="auto"/>
            </w:tcBorders>
            <w:shd w:val="clear" w:color="auto" w:fill="F0F8FF"/>
            <w:vAlign w:val="center"/>
            <w:hideMark/>
          </w:tcPr>
          <w:p w14:paraId="4E79B292" w14:textId="77777777" w:rsidR="00B85DA5" w:rsidRPr="002E6533" w:rsidRDefault="00B85DA5" w:rsidP="00B85DA5">
            <w:pPr>
              <w:rPr>
                <w:rFonts w:asciiTheme="majorHAnsi" w:hAnsiTheme="majorHAnsi" w:cs="Arial"/>
                <w:sz w:val="17"/>
                <w:szCs w:val="17"/>
              </w:rPr>
            </w:pPr>
            <w:r w:rsidRPr="002E6533">
              <w:rPr>
                <w:rFonts w:asciiTheme="majorHAnsi" w:hAnsiTheme="majorHAnsi" w:cs="Arial"/>
                <w:sz w:val="17"/>
                <w:szCs w:val="17"/>
              </w:rPr>
              <w:t>110 N. Jerry Clower Blvd., Suite A, Yazoo City, MS 39194-8669</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14:paraId="2DC471EB"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Holmes, Humphreys, Yazoo</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645306E8"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(662)746-2309</w:t>
            </w:r>
          </w:p>
        </w:tc>
        <w:tc>
          <w:tcPr>
            <w:tcW w:w="0" w:type="auto"/>
            <w:tcBorders>
              <w:top w:val="outset" w:sz="6" w:space="0" w:color="auto"/>
              <w:left w:val="outset" w:sz="6" w:space="0" w:color="auto"/>
              <w:bottom w:val="outset" w:sz="6" w:space="0" w:color="auto"/>
              <w:right w:val="outset" w:sz="6" w:space="0" w:color="auto"/>
            </w:tcBorders>
            <w:shd w:val="clear" w:color="auto" w:fill="F0F8FF"/>
            <w:noWrap/>
            <w:vAlign w:val="center"/>
            <w:hideMark/>
          </w:tcPr>
          <w:p w14:paraId="603CD782" w14:textId="77777777" w:rsidR="00B85DA5" w:rsidRPr="002120BE" w:rsidRDefault="00B85DA5" w:rsidP="00B85DA5">
            <w:pPr>
              <w:rPr>
                <w:rFonts w:asciiTheme="majorHAnsi" w:hAnsiTheme="majorHAnsi" w:cs="Arial"/>
                <w:color w:val="000000"/>
                <w:sz w:val="17"/>
                <w:szCs w:val="17"/>
              </w:rPr>
            </w:pPr>
            <w:r w:rsidRPr="002120BE">
              <w:rPr>
                <w:rFonts w:asciiTheme="majorHAnsi" w:hAnsiTheme="majorHAnsi" w:cs="Arial"/>
                <w:color w:val="000000"/>
                <w:sz w:val="17"/>
                <w:szCs w:val="17"/>
              </w:rPr>
              <w:t>(662)746-2645</w:t>
            </w:r>
          </w:p>
        </w:tc>
      </w:tr>
    </w:tbl>
    <w:p w14:paraId="28339399" w14:textId="77777777" w:rsidR="00126A08" w:rsidRDefault="00126A08" w:rsidP="00126A08">
      <w:pPr>
        <w:pStyle w:val="NormalWeb"/>
        <w:shd w:val="clear" w:color="auto" w:fill="FFFFFF"/>
        <w:spacing w:before="0" w:beforeAutospacing="0" w:after="0" w:afterAutospacing="0" w:line="240" w:lineRule="auto"/>
        <w:jc w:val="both"/>
        <w:rPr>
          <w:rFonts w:asciiTheme="majorHAnsi" w:hAnsiTheme="majorHAnsi"/>
          <w:sz w:val="12"/>
          <w:szCs w:val="17"/>
        </w:rPr>
      </w:pPr>
    </w:p>
    <w:p w14:paraId="5DB20F06" w14:textId="77777777" w:rsidR="00126A08" w:rsidRPr="004B5B1E" w:rsidRDefault="00126A08" w:rsidP="00126A08">
      <w:pPr>
        <w:autoSpaceDE w:val="0"/>
        <w:autoSpaceDN w:val="0"/>
        <w:adjustRightInd w:val="0"/>
        <w:rPr>
          <w:rFonts w:asciiTheme="majorHAnsi" w:eastAsiaTheme="minorHAnsi" w:hAnsiTheme="majorHAnsi" w:cs="Calibri"/>
          <w:sz w:val="18"/>
          <w:szCs w:val="18"/>
        </w:rPr>
      </w:pPr>
      <w:r w:rsidRPr="004B5B1E">
        <w:rPr>
          <w:rFonts w:asciiTheme="majorHAnsi" w:eastAsiaTheme="minorHAnsi" w:hAnsiTheme="majorHAnsi" w:cs="Calibri-Bold"/>
          <w:b/>
          <w:bCs/>
          <w:sz w:val="18"/>
          <w:szCs w:val="18"/>
        </w:rPr>
        <w:t xml:space="preserve">ATTENTION:  </w:t>
      </w:r>
      <w:r w:rsidRPr="004B5B1E">
        <w:rPr>
          <w:rFonts w:asciiTheme="majorHAnsi" w:eastAsiaTheme="minorHAnsi" w:hAnsiTheme="majorHAnsi" w:cs="Calibri"/>
          <w:sz w:val="18"/>
          <w:szCs w:val="18"/>
        </w:rPr>
        <w:t xml:space="preserve">If you speak another language, assistance services, free of charge, are available to you. Call 1-800-421-2408 </w:t>
      </w:r>
      <w:r w:rsidRPr="00215B8D">
        <w:rPr>
          <w:rFonts w:asciiTheme="majorHAnsi" w:eastAsiaTheme="minorHAnsi" w:hAnsiTheme="majorHAnsi" w:cs="Calibri"/>
          <w:sz w:val="18"/>
          <w:szCs w:val="18"/>
        </w:rPr>
        <w:t>(Deaf and Hard of Hearing VP: 1-228-206-6062).</w:t>
      </w:r>
    </w:p>
    <w:p w14:paraId="12F74D19" w14:textId="77777777" w:rsidR="00126A08" w:rsidRPr="004B5B1E" w:rsidRDefault="00126A08" w:rsidP="00126A08">
      <w:pPr>
        <w:autoSpaceDE w:val="0"/>
        <w:autoSpaceDN w:val="0"/>
        <w:adjustRightInd w:val="0"/>
        <w:rPr>
          <w:rFonts w:asciiTheme="majorHAnsi" w:eastAsiaTheme="minorHAnsi" w:hAnsiTheme="majorHAnsi" w:cs="Calibri"/>
          <w:sz w:val="18"/>
          <w:szCs w:val="18"/>
        </w:rPr>
      </w:pPr>
    </w:p>
    <w:p w14:paraId="34556B7C" w14:textId="77777777" w:rsidR="00126A08" w:rsidRPr="004B5B1E" w:rsidRDefault="00126A08" w:rsidP="00126A08">
      <w:pPr>
        <w:pStyle w:val="NormalWeb"/>
        <w:shd w:val="clear" w:color="auto" w:fill="FFFFFF"/>
        <w:spacing w:before="0" w:beforeAutospacing="0" w:after="0" w:afterAutospacing="0" w:line="240" w:lineRule="auto"/>
        <w:rPr>
          <w:rFonts w:asciiTheme="majorHAnsi" w:hAnsiTheme="majorHAnsi" w:cs="Calibri"/>
          <w:sz w:val="18"/>
          <w:szCs w:val="18"/>
        </w:rPr>
      </w:pPr>
      <w:r w:rsidRPr="004B5B1E">
        <w:rPr>
          <w:rFonts w:asciiTheme="majorHAnsi" w:hAnsiTheme="majorHAnsi" w:cs="Calibri-Bold"/>
          <w:b/>
          <w:bCs/>
          <w:sz w:val="18"/>
          <w:szCs w:val="18"/>
        </w:rPr>
        <w:t xml:space="preserve">Spanish | </w:t>
      </w:r>
      <w:r w:rsidRPr="004B5B1E">
        <w:rPr>
          <w:rFonts w:asciiTheme="majorHAnsi" w:hAnsiTheme="majorHAnsi" w:cs="Calibri"/>
          <w:sz w:val="18"/>
          <w:szCs w:val="18"/>
        </w:rPr>
        <w:t xml:space="preserve">ATENCIÓN:  </w:t>
      </w:r>
      <w:proofErr w:type="spellStart"/>
      <w:r w:rsidRPr="004B5B1E">
        <w:rPr>
          <w:rFonts w:asciiTheme="majorHAnsi" w:hAnsiTheme="majorHAnsi" w:cs="Calibri"/>
          <w:sz w:val="18"/>
          <w:szCs w:val="18"/>
        </w:rPr>
        <w:t>si</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habla</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español</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tiene</w:t>
      </w:r>
      <w:proofErr w:type="spellEnd"/>
      <w:r w:rsidRPr="004B5B1E">
        <w:rPr>
          <w:rFonts w:asciiTheme="majorHAnsi" w:hAnsiTheme="majorHAnsi" w:cs="Calibri"/>
          <w:sz w:val="18"/>
          <w:szCs w:val="18"/>
        </w:rPr>
        <w:t xml:space="preserve"> a </w:t>
      </w:r>
      <w:proofErr w:type="spellStart"/>
      <w:r w:rsidRPr="004B5B1E">
        <w:rPr>
          <w:rFonts w:asciiTheme="majorHAnsi" w:hAnsiTheme="majorHAnsi" w:cs="Calibri"/>
          <w:sz w:val="18"/>
          <w:szCs w:val="18"/>
        </w:rPr>
        <w:t>su</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disposición</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servicios</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gratuitos</w:t>
      </w:r>
      <w:proofErr w:type="spellEnd"/>
      <w:r w:rsidRPr="004B5B1E">
        <w:rPr>
          <w:rFonts w:asciiTheme="majorHAnsi" w:hAnsiTheme="majorHAnsi" w:cs="Calibri"/>
          <w:sz w:val="18"/>
          <w:szCs w:val="18"/>
        </w:rPr>
        <w:t xml:space="preserve"> de </w:t>
      </w:r>
      <w:proofErr w:type="spellStart"/>
      <w:r w:rsidRPr="004B5B1E">
        <w:rPr>
          <w:rFonts w:asciiTheme="majorHAnsi" w:hAnsiTheme="majorHAnsi" w:cs="Calibri"/>
          <w:sz w:val="18"/>
          <w:szCs w:val="18"/>
        </w:rPr>
        <w:t>asistencia</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lingüística</w:t>
      </w:r>
      <w:proofErr w:type="spellEnd"/>
      <w:r w:rsidRPr="004B5B1E">
        <w:rPr>
          <w:rFonts w:asciiTheme="majorHAnsi" w:hAnsiTheme="majorHAnsi" w:cs="Calibri"/>
          <w:sz w:val="18"/>
          <w:szCs w:val="18"/>
        </w:rPr>
        <w:t xml:space="preserve">. </w:t>
      </w:r>
      <w:proofErr w:type="spellStart"/>
      <w:r w:rsidRPr="004B5B1E">
        <w:rPr>
          <w:rFonts w:asciiTheme="majorHAnsi" w:hAnsiTheme="majorHAnsi" w:cs="Calibri"/>
          <w:sz w:val="18"/>
          <w:szCs w:val="18"/>
        </w:rPr>
        <w:t>Llame</w:t>
      </w:r>
      <w:proofErr w:type="spellEnd"/>
      <w:r w:rsidRPr="004B5B1E">
        <w:rPr>
          <w:rFonts w:asciiTheme="majorHAnsi" w:hAnsiTheme="majorHAnsi" w:cs="Calibri"/>
          <w:sz w:val="18"/>
          <w:szCs w:val="18"/>
        </w:rPr>
        <w:t xml:space="preserve"> al 1-800-421-2408 (Deaf and Hard of Hearing VP: 1-228-206-6062)</w:t>
      </w:r>
    </w:p>
    <w:p w14:paraId="4C093EC0" w14:textId="7C7FE275" w:rsidR="000501EF" w:rsidRPr="00126A08" w:rsidRDefault="00F80A0B" w:rsidP="00126A08">
      <w:pPr>
        <w:pStyle w:val="NormalWeb"/>
        <w:shd w:val="clear" w:color="auto" w:fill="FFFFFF"/>
        <w:spacing w:before="0" w:beforeAutospacing="0" w:after="0" w:afterAutospacing="0" w:line="240" w:lineRule="auto"/>
        <w:jc w:val="right"/>
      </w:pPr>
      <w:r>
        <w:rPr>
          <w:rFonts w:asciiTheme="majorHAnsi" w:hAnsiTheme="majorHAnsi" w:cs="Calibri"/>
          <w:b/>
          <w:i/>
          <w:sz w:val="16"/>
          <w:szCs w:val="22"/>
          <w:highlight w:val="lightGray"/>
        </w:rPr>
        <w:t xml:space="preserve"> </w:t>
      </w:r>
      <w:r w:rsidR="004271EC">
        <w:rPr>
          <w:rFonts w:asciiTheme="majorHAnsi" w:hAnsiTheme="majorHAnsi" w:cs="Calibri"/>
          <w:b/>
          <w:i/>
          <w:sz w:val="16"/>
          <w:szCs w:val="22"/>
          <w:highlight w:val="lightGray"/>
        </w:rPr>
        <w:t>PBR</w:t>
      </w:r>
      <w:r w:rsidR="00B21D3D">
        <w:rPr>
          <w:rFonts w:asciiTheme="majorHAnsi" w:hAnsiTheme="majorHAnsi" w:cs="Calibri"/>
          <w:b/>
          <w:i/>
          <w:sz w:val="16"/>
          <w:szCs w:val="22"/>
          <w:highlight w:val="lightGray"/>
        </w:rPr>
        <w:t xml:space="preserve"> </w:t>
      </w:r>
      <w:r w:rsidR="00B85DA5">
        <w:rPr>
          <w:rFonts w:asciiTheme="majorHAnsi" w:hAnsiTheme="majorHAnsi" w:cs="Calibri"/>
          <w:b/>
          <w:i/>
          <w:sz w:val="16"/>
          <w:szCs w:val="22"/>
        </w:rPr>
        <w:t>022823</w:t>
      </w:r>
    </w:p>
    <w:sectPr w:rsidR="000501EF" w:rsidRPr="00126A08" w:rsidSect="00056689">
      <w:pgSz w:w="12240" w:h="15840"/>
      <w:pgMar w:top="864" w:right="1440" w:bottom="576" w:left="1440" w:header="720" w:footer="720"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613C" w14:textId="77777777" w:rsidR="007D1E9E" w:rsidRDefault="007D1E9E" w:rsidP="00B7679A">
      <w:r>
        <w:separator/>
      </w:r>
    </w:p>
  </w:endnote>
  <w:endnote w:type="continuationSeparator" w:id="0">
    <w:p w14:paraId="507B3C4F" w14:textId="77777777" w:rsidR="007D1E9E" w:rsidRDefault="007D1E9E" w:rsidP="00B7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B7A7" w14:textId="77777777" w:rsidR="007D1E9E" w:rsidRDefault="007D1E9E" w:rsidP="00B7679A">
      <w:r>
        <w:separator/>
      </w:r>
    </w:p>
  </w:footnote>
  <w:footnote w:type="continuationSeparator" w:id="0">
    <w:p w14:paraId="2D017D02" w14:textId="77777777" w:rsidR="007D1E9E" w:rsidRDefault="007D1E9E" w:rsidP="00B7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B01"/>
    <w:multiLevelType w:val="multilevel"/>
    <w:tmpl w:val="6448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933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9A"/>
    <w:rsid w:val="000479B5"/>
    <w:rsid w:val="000501EF"/>
    <w:rsid w:val="00056689"/>
    <w:rsid w:val="00087D71"/>
    <w:rsid w:val="000B011E"/>
    <w:rsid w:val="000D4E35"/>
    <w:rsid w:val="000F0DAB"/>
    <w:rsid w:val="001142C9"/>
    <w:rsid w:val="00126A08"/>
    <w:rsid w:val="0013615D"/>
    <w:rsid w:val="00215B8D"/>
    <w:rsid w:val="002769F2"/>
    <w:rsid w:val="002B08C0"/>
    <w:rsid w:val="002D084D"/>
    <w:rsid w:val="002E39E7"/>
    <w:rsid w:val="002E6533"/>
    <w:rsid w:val="00305E28"/>
    <w:rsid w:val="0034327C"/>
    <w:rsid w:val="00373890"/>
    <w:rsid w:val="00382D39"/>
    <w:rsid w:val="003C77EB"/>
    <w:rsid w:val="003E66E4"/>
    <w:rsid w:val="00423E6D"/>
    <w:rsid w:val="004271EC"/>
    <w:rsid w:val="0042721F"/>
    <w:rsid w:val="00440710"/>
    <w:rsid w:val="004B5B1E"/>
    <w:rsid w:val="00564D95"/>
    <w:rsid w:val="005B4807"/>
    <w:rsid w:val="005C0C3F"/>
    <w:rsid w:val="006145B9"/>
    <w:rsid w:val="00644B8D"/>
    <w:rsid w:val="006B5042"/>
    <w:rsid w:val="006D5218"/>
    <w:rsid w:val="007276FF"/>
    <w:rsid w:val="007D1E9E"/>
    <w:rsid w:val="007E768B"/>
    <w:rsid w:val="00857CAA"/>
    <w:rsid w:val="008870DE"/>
    <w:rsid w:val="00975C43"/>
    <w:rsid w:val="00980247"/>
    <w:rsid w:val="00993775"/>
    <w:rsid w:val="009A7181"/>
    <w:rsid w:val="00A31F00"/>
    <w:rsid w:val="00A52D30"/>
    <w:rsid w:val="00A57E03"/>
    <w:rsid w:val="00A85EEC"/>
    <w:rsid w:val="00B0649F"/>
    <w:rsid w:val="00B21D3D"/>
    <w:rsid w:val="00B5088F"/>
    <w:rsid w:val="00B7679A"/>
    <w:rsid w:val="00B85DA5"/>
    <w:rsid w:val="00BF4C8B"/>
    <w:rsid w:val="00C613AF"/>
    <w:rsid w:val="00CC5E3B"/>
    <w:rsid w:val="00D3594C"/>
    <w:rsid w:val="00D96763"/>
    <w:rsid w:val="00DB75EA"/>
    <w:rsid w:val="00E212FB"/>
    <w:rsid w:val="00E37C74"/>
    <w:rsid w:val="00E942BA"/>
    <w:rsid w:val="00EB260F"/>
    <w:rsid w:val="00EC2528"/>
    <w:rsid w:val="00EF2BBE"/>
    <w:rsid w:val="00EF483C"/>
    <w:rsid w:val="00F1233F"/>
    <w:rsid w:val="00F80A0B"/>
    <w:rsid w:val="00FF006C"/>
    <w:rsid w:val="00FF3B5A"/>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9756"/>
  <w15:docId w15:val="{59441BE0-FFFD-4B87-A627-F1B6FC6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9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B767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679A"/>
    <w:rPr>
      <w:rFonts w:asciiTheme="majorHAnsi" w:eastAsiaTheme="majorEastAsia" w:hAnsiTheme="majorHAnsi" w:cstheme="majorBidi"/>
      <w:b/>
      <w:bCs/>
      <w:color w:val="4F81BD" w:themeColor="accent1"/>
      <w:sz w:val="24"/>
      <w:szCs w:val="24"/>
    </w:rPr>
  </w:style>
  <w:style w:type="character" w:styleId="Hyperlink">
    <w:name w:val="Hyperlink"/>
    <w:unhideWhenUsed/>
    <w:rsid w:val="00B7679A"/>
    <w:rPr>
      <w:color w:val="0000FF"/>
      <w:u w:val="single"/>
    </w:rPr>
  </w:style>
  <w:style w:type="paragraph" w:styleId="NormalWeb">
    <w:name w:val="Normal (Web)"/>
    <w:basedOn w:val="Normal"/>
    <w:uiPriority w:val="99"/>
    <w:unhideWhenUsed/>
    <w:rsid w:val="00B7679A"/>
    <w:pPr>
      <w:spacing w:before="100" w:beforeAutospacing="1" w:after="100" w:afterAutospacing="1" w:line="300" w:lineRule="atLeast"/>
    </w:pPr>
    <w:rPr>
      <w:rFonts w:eastAsiaTheme="minorHAnsi"/>
      <w:sz w:val="21"/>
      <w:szCs w:val="21"/>
    </w:rPr>
  </w:style>
  <w:style w:type="character" w:styleId="Strong">
    <w:name w:val="Strong"/>
    <w:basedOn w:val="DefaultParagraphFont"/>
    <w:uiPriority w:val="22"/>
    <w:qFormat/>
    <w:rsid w:val="00B7679A"/>
    <w:rPr>
      <w:b/>
      <w:bCs/>
    </w:rPr>
  </w:style>
  <w:style w:type="paragraph" w:styleId="Header">
    <w:name w:val="header"/>
    <w:basedOn w:val="Normal"/>
    <w:link w:val="HeaderChar"/>
    <w:uiPriority w:val="99"/>
    <w:unhideWhenUsed/>
    <w:rsid w:val="00B7679A"/>
    <w:pPr>
      <w:tabs>
        <w:tab w:val="center" w:pos="4680"/>
        <w:tab w:val="right" w:pos="9360"/>
      </w:tabs>
    </w:pPr>
  </w:style>
  <w:style w:type="character" w:customStyle="1" w:styleId="HeaderChar">
    <w:name w:val="Header Char"/>
    <w:basedOn w:val="DefaultParagraphFont"/>
    <w:link w:val="Header"/>
    <w:uiPriority w:val="99"/>
    <w:rsid w:val="00B76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79A"/>
    <w:pPr>
      <w:tabs>
        <w:tab w:val="center" w:pos="4680"/>
        <w:tab w:val="right" w:pos="9360"/>
      </w:tabs>
    </w:pPr>
  </w:style>
  <w:style w:type="character" w:customStyle="1" w:styleId="FooterChar">
    <w:name w:val="Footer Char"/>
    <w:basedOn w:val="DefaultParagraphFont"/>
    <w:link w:val="Footer"/>
    <w:uiPriority w:val="99"/>
    <w:rsid w:val="00B767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mintranet/Inetpub/wwwroot/Images/RO/BrandonRoMap.gif" TargetMode="External"/><Relationship Id="rId18" Type="http://schemas.openxmlformats.org/officeDocument/2006/relationships/hyperlink" Target="http://domintranet/Inetpub/wwwroot/Images/RO/ColumbiaRoMap.jpg" TargetMode="External"/><Relationship Id="rId26" Type="http://schemas.openxmlformats.org/officeDocument/2006/relationships/hyperlink" Target="http://domintranet/Inetpub/wwwroot/Images/RO/JacksonRoMap.gif" TargetMode="External"/><Relationship Id="rId39" Type="http://schemas.openxmlformats.org/officeDocument/2006/relationships/hyperlink" Target="http://domintranet/Inetpub/wwwroot/Images/RO/VicksburgRoMap.gif" TargetMode="External"/><Relationship Id="rId21" Type="http://schemas.openxmlformats.org/officeDocument/2006/relationships/hyperlink" Target="http://domintranet/Inetpub/wwwroot/Images/RO/GreenvilleRoMap.gif" TargetMode="External"/><Relationship Id="rId34" Type="http://schemas.openxmlformats.org/officeDocument/2006/relationships/hyperlink" Target="http://domintranet/Inetpub/wwwroot/Images/RO/PhiladelphiaRoMap.gi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omintranet/Inetpub/wwwroot/Images/RO/ClarksdaleROmap.gif" TargetMode="External"/><Relationship Id="rId20" Type="http://schemas.openxmlformats.org/officeDocument/2006/relationships/hyperlink" Target="http://domintranet/Inetpub/wwwroot/Images/RO/CorinthROmap.gif" TargetMode="External"/><Relationship Id="rId29" Type="http://schemas.openxmlformats.org/officeDocument/2006/relationships/hyperlink" Target="http://domintranet/Inetpub/wwwroot/Images/RO/McCombRoMap.gi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caid.application@medicaid.ms.gov" TargetMode="External"/><Relationship Id="rId24" Type="http://schemas.openxmlformats.org/officeDocument/2006/relationships/hyperlink" Target="http://domintranet/Inetpub/wwwroot/Images/RO/GulfportRoMap.gif" TargetMode="External"/><Relationship Id="rId32" Type="http://schemas.openxmlformats.org/officeDocument/2006/relationships/hyperlink" Target="http://domintranet/Inetpub/wwwroot/Images/RO/NewAlbanyRO.gif" TargetMode="External"/><Relationship Id="rId37" Type="http://schemas.openxmlformats.org/officeDocument/2006/relationships/hyperlink" Target="http://domintranet/Inetpub/wwwroot/Images/RO/StarkvilleRoMap.gif" TargetMode="External"/><Relationship Id="rId40" Type="http://schemas.openxmlformats.org/officeDocument/2006/relationships/hyperlink" Target="http://www.medicaid.ms.gov/Images/RegionalOffices/YazooROmap.gif" TargetMode="External"/><Relationship Id="rId5" Type="http://schemas.openxmlformats.org/officeDocument/2006/relationships/styles" Target="styles.xml"/><Relationship Id="rId15" Type="http://schemas.openxmlformats.org/officeDocument/2006/relationships/hyperlink" Target="http://domintranet/Inetpub/wwwroot/Images/RO/CantonRoMap.gif" TargetMode="External"/><Relationship Id="rId23" Type="http://schemas.openxmlformats.org/officeDocument/2006/relationships/hyperlink" Target="http://domintranet/Inetpub/wwwroot/Images/RO/GrenadaRoMap.gif" TargetMode="External"/><Relationship Id="rId28" Type="http://schemas.openxmlformats.org/officeDocument/2006/relationships/hyperlink" Target="http://domintranet/Inetpub/wwwroot/Images/RO/LaurelRoMap.gif" TargetMode="External"/><Relationship Id="rId36" Type="http://schemas.openxmlformats.org/officeDocument/2006/relationships/hyperlink" Target="http://domintranet/Inetpub/wwwroot/Images/RO/SenatobiaROmap.gif" TargetMode="External"/><Relationship Id="rId10" Type="http://schemas.openxmlformats.org/officeDocument/2006/relationships/image" Target="media/image1.tiff"/><Relationship Id="rId19" Type="http://schemas.openxmlformats.org/officeDocument/2006/relationships/hyperlink" Target="http://domintranet/Inetpub/wwwroot/Images/RO/ColumbusROmap.jpg" TargetMode="External"/><Relationship Id="rId31" Type="http://schemas.openxmlformats.org/officeDocument/2006/relationships/hyperlink" Target="http://domintranet/Inetpub/wwwroot/Images/RO/NatchezRoMap.g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mintranet/Inetpub/wwwroot/Images/RO/BrookhavenRoMap.gif" TargetMode="External"/><Relationship Id="rId22" Type="http://schemas.openxmlformats.org/officeDocument/2006/relationships/hyperlink" Target="http://domintranet/Inetpub/wwwroot/Images/RO/GreenwoodRoMap.gif" TargetMode="External"/><Relationship Id="rId27" Type="http://schemas.openxmlformats.org/officeDocument/2006/relationships/hyperlink" Target="http://domintranet/Inetpub/wwwroot/Images/RO/KosciuskoRoMap.gif" TargetMode="External"/><Relationship Id="rId30" Type="http://schemas.openxmlformats.org/officeDocument/2006/relationships/hyperlink" Target="http://domintranet/Inetpub/wwwroot/Images/RO/MeridianRoMap.gif" TargetMode="External"/><Relationship Id="rId35" Type="http://schemas.openxmlformats.org/officeDocument/2006/relationships/hyperlink" Target="http://domintranet/Inetpub/wwwroot/Images/RO/PicayuneRomap.gi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ivilrights@medicaid.ms.gov" TargetMode="External"/><Relationship Id="rId17" Type="http://schemas.openxmlformats.org/officeDocument/2006/relationships/hyperlink" Target="http://domintranet/Inetpub/wwwroot/Images/RO/ClevelandROmap.gif" TargetMode="External"/><Relationship Id="rId25" Type="http://schemas.openxmlformats.org/officeDocument/2006/relationships/hyperlink" Target="http://domintranet/Inetpub/wwwroot/Images/RO/HattiesburgRoMap.gif" TargetMode="External"/><Relationship Id="rId33" Type="http://schemas.openxmlformats.org/officeDocument/2006/relationships/hyperlink" Target="http://domintranet/Inetpub/wwwroot/Images/RO/PascagoulaRoMap.gif" TargetMode="External"/><Relationship Id="rId38" Type="http://schemas.openxmlformats.org/officeDocument/2006/relationships/hyperlink" Target="http://domintranet/Inetpub/wwwroot/Images/RO/Tupelo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4F5F23416614DA8CA04E43399DAA4" ma:contentTypeVersion="4" ma:contentTypeDescription="Create a new document." ma:contentTypeScope="" ma:versionID="048fe2f64d87be4232058c2017c2e8d0">
  <xsd:schema xmlns:xsd="http://www.w3.org/2001/XMLSchema" xmlns:xs="http://www.w3.org/2001/XMLSchema" xmlns:p="http://schemas.microsoft.com/office/2006/metadata/properties" xmlns:ns2="25bda5a3-7bd6-424b-af56-db518d4fe421" xmlns:ns3="ffc73d38-064e-4c8d-a51d-e84c5ae16485" targetNamespace="http://schemas.microsoft.com/office/2006/metadata/properties" ma:root="true" ma:fieldsID="bac74304b536bb448f5dce8781317cbc" ns2:_="" ns3:_="">
    <xsd:import namespace="25bda5a3-7bd6-424b-af56-db518d4fe421"/>
    <xsd:import namespace="ffc73d38-064e-4c8d-a51d-e84c5ae16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da5a3-7bd6-424b-af56-db518d4fe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c73d38-064e-4c8d-a51d-e84c5ae16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9B012-805A-48C6-9B64-DDC2289C5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55B5F-FE4E-40FD-B192-567A94A16D92}">
  <ds:schemaRefs>
    <ds:schemaRef ds:uri="http://schemas.microsoft.com/sharepoint/v3/contenttype/forms"/>
  </ds:schemaRefs>
</ds:datastoreItem>
</file>

<file path=customXml/itemProps3.xml><?xml version="1.0" encoding="utf-8"?>
<ds:datastoreItem xmlns:ds="http://schemas.openxmlformats.org/officeDocument/2006/customXml" ds:itemID="{3A54019F-C7D2-4FCF-BE64-A42EB5CEF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da5a3-7bd6-424b-af56-db518d4fe421"/>
    <ds:schemaRef ds:uri="ffc73d38-064e-4c8d-a51d-e84c5ae16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 Ensley</dc:creator>
  <cp:lastModifiedBy>Cindy S. Brown</cp:lastModifiedBy>
  <cp:revision>2</cp:revision>
  <cp:lastPrinted>2019-05-16T13:34:00Z</cp:lastPrinted>
  <dcterms:created xsi:type="dcterms:W3CDTF">2023-02-28T20:23:00Z</dcterms:created>
  <dcterms:modified xsi:type="dcterms:W3CDTF">2023-02-28T20:23:00Z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0x010100B6D4F5F23416614DA8CA04E43399DAA4</vt:lpwstr>
  </property>
  <property fmtid="{D5CDD505-2E9C-101B-9397-08002B2CF9AE}" pid="3" name="Order">
    <vt:r8>3600</vt:r8>
  </property>
</Properties>
</file>